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2467" w:rsidRDefault="00CA0C8D">
      <w:pPr>
        <w:autoSpaceDE w:val="0"/>
        <w:autoSpaceDN w:val="0"/>
        <w:adjustRightInd w:val="0"/>
        <w:spacing w:line="360" w:lineRule="auto"/>
        <w:rPr>
          <w:rFonts w:ascii="宋体" w:hAnsi="宋体" w:cs="宋体"/>
          <w:kern w:val="0"/>
          <w:sz w:val="24"/>
        </w:rPr>
      </w:pPr>
      <w:r>
        <w:rPr>
          <w:rFonts w:ascii="宋体" w:hAnsi="宋体" w:cs="宋体"/>
          <w:kern w:val="0"/>
          <w:sz w:val="24"/>
        </w:rPr>
        <w:t>证券代码：</w:t>
      </w:r>
      <w:r>
        <w:rPr>
          <w:rFonts w:ascii="宋体" w:hAnsi="宋体" w:cs="宋体"/>
          <w:kern w:val="0"/>
          <w:sz w:val="24"/>
        </w:rPr>
        <w:t>600200 </w:t>
      </w:r>
      <w:r>
        <w:rPr>
          <w:rFonts w:ascii="宋体" w:hAnsi="宋体" w:cs="宋体" w:hint="eastAsia"/>
          <w:kern w:val="0"/>
          <w:sz w:val="24"/>
        </w:rPr>
        <w:t xml:space="preserve">        </w:t>
      </w:r>
      <w:r>
        <w:rPr>
          <w:rFonts w:ascii="宋体" w:hAnsi="宋体" w:cs="宋体"/>
          <w:kern w:val="0"/>
          <w:sz w:val="24"/>
        </w:rPr>
        <w:t>证券简称：江苏吴中</w:t>
      </w:r>
      <w:r>
        <w:rPr>
          <w:rFonts w:ascii="宋体" w:hAnsi="宋体" w:cs="宋体"/>
          <w:kern w:val="0"/>
          <w:sz w:val="24"/>
        </w:rPr>
        <w:t>   </w:t>
      </w:r>
      <w:r>
        <w:rPr>
          <w:rFonts w:ascii="宋体" w:hAnsi="宋体" w:cs="宋体" w:hint="eastAsia"/>
          <w:kern w:val="0"/>
          <w:sz w:val="24"/>
        </w:rPr>
        <w:t xml:space="preserve">   </w:t>
      </w:r>
      <w:r>
        <w:rPr>
          <w:rFonts w:ascii="宋体" w:hAnsi="宋体" w:cs="宋体"/>
          <w:kern w:val="0"/>
          <w:sz w:val="24"/>
        </w:rPr>
        <w:t>编号：临</w:t>
      </w:r>
      <w:r>
        <w:rPr>
          <w:rFonts w:ascii="宋体" w:hAnsi="宋体" w:cs="宋体"/>
          <w:kern w:val="0"/>
          <w:sz w:val="24"/>
        </w:rPr>
        <w:t>20</w:t>
      </w:r>
      <w:r>
        <w:rPr>
          <w:rFonts w:ascii="宋体" w:hAnsi="宋体" w:cs="宋体" w:hint="eastAsia"/>
          <w:kern w:val="0"/>
          <w:sz w:val="24"/>
        </w:rPr>
        <w:t>24</w:t>
      </w:r>
      <w:r>
        <w:rPr>
          <w:rFonts w:ascii="宋体" w:hAnsi="宋体" w:cs="宋体"/>
          <w:kern w:val="0"/>
          <w:sz w:val="24"/>
        </w:rPr>
        <w:t>-</w:t>
      </w:r>
      <w:r>
        <w:rPr>
          <w:rFonts w:ascii="宋体" w:hAnsi="宋体" w:cs="宋体" w:hint="eastAsia"/>
          <w:kern w:val="0"/>
          <w:sz w:val="24"/>
        </w:rPr>
        <w:t>020</w:t>
      </w:r>
    </w:p>
    <w:p w:rsidR="002B2467" w:rsidRDefault="002B2467">
      <w:pPr>
        <w:autoSpaceDE w:val="0"/>
        <w:autoSpaceDN w:val="0"/>
        <w:adjustRightInd w:val="0"/>
        <w:spacing w:line="360" w:lineRule="auto"/>
        <w:jc w:val="center"/>
        <w:rPr>
          <w:rFonts w:ascii="宋体" w:hAnsi="宋体"/>
          <w:b/>
          <w:bCs/>
          <w:sz w:val="30"/>
        </w:rPr>
      </w:pPr>
    </w:p>
    <w:p w:rsidR="002B2467" w:rsidRDefault="00CA0C8D">
      <w:pPr>
        <w:spacing w:line="360" w:lineRule="auto"/>
        <w:jc w:val="center"/>
        <w:rPr>
          <w:rFonts w:ascii="黑体" w:eastAsia="黑体" w:hAnsi="宋体"/>
          <w:b/>
          <w:bCs/>
          <w:color w:val="FF0000"/>
          <w:sz w:val="32"/>
        </w:rPr>
      </w:pPr>
      <w:r>
        <w:rPr>
          <w:rFonts w:ascii="黑体" w:eastAsia="黑体" w:hAnsi="宋体" w:hint="eastAsia"/>
          <w:b/>
          <w:bCs/>
          <w:color w:val="FF0000"/>
          <w:sz w:val="32"/>
        </w:rPr>
        <w:t>江苏吴中医药发展股份有限公司关于为</w:t>
      </w:r>
    </w:p>
    <w:p w:rsidR="002B2467" w:rsidRDefault="00CA0C8D">
      <w:pPr>
        <w:autoSpaceDE w:val="0"/>
        <w:autoSpaceDN w:val="0"/>
        <w:adjustRightInd w:val="0"/>
        <w:spacing w:line="360" w:lineRule="auto"/>
        <w:jc w:val="center"/>
        <w:rPr>
          <w:rFonts w:ascii="宋体" w:hAnsi="宋体"/>
          <w:b/>
          <w:sz w:val="24"/>
        </w:rPr>
      </w:pPr>
      <w:r>
        <w:rPr>
          <w:rFonts w:ascii="黑体" w:eastAsia="黑体" w:hAnsi="宋体" w:hint="eastAsia"/>
          <w:b/>
          <w:bCs/>
          <w:color w:val="FF0000"/>
          <w:sz w:val="32"/>
        </w:rPr>
        <w:t>全资子公司江苏吴中医药集团有限公司提供担保的公告</w:t>
      </w:r>
    </w:p>
    <w:p w:rsidR="002B2467" w:rsidRDefault="002B2467">
      <w:pPr>
        <w:autoSpaceDE w:val="0"/>
        <w:autoSpaceDN w:val="0"/>
        <w:adjustRightInd w:val="0"/>
        <w:spacing w:line="360" w:lineRule="auto"/>
        <w:ind w:firstLineChars="200" w:firstLine="482"/>
        <w:rPr>
          <w:rFonts w:ascii="ˎ̥" w:hAnsi="ˎ̥" w:hint="eastAsia"/>
          <w:b/>
          <w:sz w:val="24"/>
        </w:rPr>
      </w:pPr>
    </w:p>
    <w:p w:rsidR="002B2467" w:rsidRDefault="00CA0C8D">
      <w:pPr>
        <w:autoSpaceDE w:val="0"/>
        <w:autoSpaceDN w:val="0"/>
        <w:adjustRightInd w:val="0"/>
        <w:spacing w:line="360" w:lineRule="auto"/>
        <w:ind w:firstLineChars="200" w:firstLine="482"/>
        <w:rPr>
          <w:rFonts w:ascii="ˎ̥" w:hAnsi="ˎ̥" w:hint="eastAsia"/>
          <w:b/>
          <w:sz w:val="24"/>
        </w:rPr>
      </w:pPr>
      <w:r>
        <w:rPr>
          <w:rFonts w:ascii="ˎ̥" w:hAnsi="ˎ̥" w:hint="eastAsia"/>
          <w:b/>
          <w:sz w:val="24"/>
        </w:rPr>
        <w:t>本公司董事会及董事会全体成员保证公告内容不存在虚假记载、误导性陈述或者重大遗漏，并对其内容的真实、准确和完整承担法律责任。</w:t>
      </w:r>
    </w:p>
    <w:p w:rsidR="002B2467" w:rsidRDefault="002B2467">
      <w:pPr>
        <w:autoSpaceDE w:val="0"/>
        <w:autoSpaceDN w:val="0"/>
        <w:adjustRightInd w:val="0"/>
        <w:spacing w:line="360" w:lineRule="auto"/>
        <w:rPr>
          <w:rFonts w:ascii="宋体" w:hAnsi="宋体" w:cs="宋体"/>
          <w:b/>
          <w:kern w:val="0"/>
          <w:sz w:val="24"/>
        </w:rPr>
      </w:pPr>
    </w:p>
    <w:p w:rsidR="002B2467" w:rsidRDefault="00CA0C8D">
      <w:pPr>
        <w:spacing w:line="360" w:lineRule="auto"/>
        <w:ind w:firstLineChars="200" w:firstLine="482"/>
        <w:rPr>
          <w:rFonts w:asciiTheme="minorEastAsia" w:eastAsiaTheme="minorEastAsia" w:hAnsiTheme="minorEastAsia" w:cstheme="minorEastAsia"/>
          <w:b/>
          <w:bCs/>
          <w:sz w:val="24"/>
        </w:rPr>
      </w:pPr>
      <w:r>
        <w:rPr>
          <w:rFonts w:asciiTheme="minorEastAsia" w:eastAsiaTheme="minorEastAsia" w:hAnsiTheme="minorEastAsia" w:cstheme="minorEastAsia" w:hint="eastAsia"/>
          <w:b/>
          <w:bCs/>
          <w:sz w:val="24"/>
        </w:rPr>
        <w:t>重要内容提示</w:t>
      </w:r>
      <w:r>
        <w:rPr>
          <w:rFonts w:asciiTheme="minorEastAsia" w:eastAsiaTheme="minorEastAsia" w:hAnsiTheme="minorEastAsia" w:cstheme="minorEastAsia" w:hint="eastAsia"/>
          <w:b/>
          <w:bCs/>
          <w:sz w:val="24"/>
        </w:rPr>
        <w:t>:</w:t>
      </w:r>
    </w:p>
    <w:p w:rsidR="002B2467" w:rsidRDefault="00CA0C8D">
      <w:pPr>
        <w:spacing w:line="360" w:lineRule="auto"/>
        <w:ind w:firstLineChars="200" w:firstLine="482"/>
        <w:rPr>
          <w:rFonts w:asciiTheme="minorEastAsia" w:eastAsiaTheme="minorEastAsia" w:hAnsiTheme="minorEastAsia" w:cstheme="minorEastAsia"/>
          <w:sz w:val="24"/>
        </w:rPr>
      </w:pPr>
      <w:r>
        <w:rPr>
          <w:rFonts w:asciiTheme="minorEastAsia" w:eastAsiaTheme="minorEastAsia" w:hAnsiTheme="minorEastAsia" w:cstheme="minorEastAsia" w:hint="eastAsia"/>
          <w:b/>
          <w:bCs/>
          <w:sz w:val="24"/>
        </w:rPr>
        <w:t>被担保人名称及是否为上市公司关联人：</w:t>
      </w:r>
      <w:r>
        <w:rPr>
          <w:rFonts w:asciiTheme="minorEastAsia" w:eastAsiaTheme="minorEastAsia" w:hAnsiTheme="minorEastAsia" w:cstheme="minorEastAsia" w:hint="eastAsia"/>
          <w:sz w:val="24"/>
        </w:rPr>
        <w:t>江苏吴中医药集团有限公司，为公司全资子公司。</w:t>
      </w:r>
    </w:p>
    <w:p w:rsidR="002B2467" w:rsidRDefault="00CA0C8D">
      <w:pPr>
        <w:spacing w:line="360" w:lineRule="auto"/>
        <w:ind w:firstLineChars="200" w:firstLine="482"/>
        <w:rPr>
          <w:rFonts w:asciiTheme="minorEastAsia" w:eastAsiaTheme="minorEastAsia" w:hAnsiTheme="minorEastAsia" w:cstheme="minorEastAsia"/>
          <w:sz w:val="24"/>
        </w:rPr>
      </w:pPr>
      <w:r>
        <w:rPr>
          <w:rFonts w:asciiTheme="minorEastAsia" w:eastAsiaTheme="minorEastAsia" w:hAnsiTheme="minorEastAsia" w:cstheme="minorEastAsia" w:hint="eastAsia"/>
          <w:b/>
          <w:bCs/>
          <w:sz w:val="24"/>
        </w:rPr>
        <w:t>本次担保金额及实际为其提供担保余额：</w:t>
      </w:r>
      <w:r>
        <w:rPr>
          <w:rFonts w:asciiTheme="minorEastAsia" w:eastAsiaTheme="minorEastAsia" w:hAnsiTheme="minorEastAsia" w:cstheme="minorEastAsia" w:hint="eastAsia"/>
          <w:sz w:val="24"/>
        </w:rPr>
        <w:t>本次为江苏吴中医药集团有限公司提供的担保金额为人民币</w:t>
      </w:r>
      <w:r>
        <w:rPr>
          <w:rFonts w:asciiTheme="minorEastAsia" w:eastAsiaTheme="minorEastAsia" w:hAnsiTheme="minorEastAsia" w:cstheme="minorEastAsia" w:hint="eastAsia"/>
          <w:sz w:val="24"/>
        </w:rPr>
        <w:t>100,000</w:t>
      </w:r>
      <w:r>
        <w:rPr>
          <w:rFonts w:asciiTheme="minorEastAsia" w:eastAsiaTheme="minorEastAsia" w:hAnsiTheme="minorEastAsia" w:cstheme="minorEastAsia" w:hint="eastAsia"/>
          <w:sz w:val="24"/>
        </w:rPr>
        <w:t>万元（大写：人民币壹拾亿元整），本次担保为年度授权担保额度外的新增担保，不计入年度授权担保额度内。截至本次担保前，已为其提供的担保余额为人民币</w:t>
      </w:r>
      <w:r>
        <w:rPr>
          <w:rFonts w:asciiTheme="minorEastAsia" w:eastAsiaTheme="minorEastAsia" w:hAnsiTheme="minorEastAsia" w:cstheme="minorEastAsia" w:hint="eastAsia"/>
          <w:sz w:val="24"/>
        </w:rPr>
        <w:t>95,214.27</w:t>
      </w:r>
      <w:r>
        <w:rPr>
          <w:rFonts w:asciiTheme="minorEastAsia" w:eastAsiaTheme="minorEastAsia" w:hAnsiTheme="minorEastAsia" w:cstheme="minorEastAsia" w:hint="eastAsia"/>
          <w:sz w:val="24"/>
        </w:rPr>
        <w:t>万元。公司及控股子公司已提供的担保余额为人民币</w:t>
      </w:r>
      <w:r>
        <w:rPr>
          <w:rFonts w:asciiTheme="minorEastAsia" w:eastAsiaTheme="minorEastAsia" w:hAnsiTheme="minorEastAsia" w:cstheme="minorEastAsia" w:hint="eastAsia"/>
          <w:sz w:val="24"/>
        </w:rPr>
        <w:t>146,240.02</w:t>
      </w:r>
      <w:r>
        <w:rPr>
          <w:rFonts w:asciiTheme="minorEastAsia" w:eastAsiaTheme="minorEastAsia" w:hAnsiTheme="minorEastAsia" w:cstheme="minorEastAsia" w:hint="eastAsia"/>
          <w:sz w:val="24"/>
        </w:rPr>
        <w:t>万元（不含本次担保）。</w:t>
      </w:r>
    </w:p>
    <w:p w:rsidR="002B2467" w:rsidRDefault="00CA0C8D">
      <w:pPr>
        <w:spacing w:line="360" w:lineRule="auto"/>
        <w:ind w:firstLineChars="200" w:firstLine="482"/>
        <w:rPr>
          <w:rFonts w:asciiTheme="minorEastAsia" w:eastAsiaTheme="minorEastAsia" w:hAnsiTheme="minorEastAsia" w:cstheme="minorEastAsia"/>
          <w:sz w:val="24"/>
        </w:rPr>
      </w:pPr>
      <w:r>
        <w:rPr>
          <w:rFonts w:asciiTheme="minorEastAsia" w:eastAsiaTheme="minorEastAsia" w:hAnsiTheme="minorEastAsia" w:cstheme="minorEastAsia" w:hint="eastAsia"/>
          <w:b/>
          <w:bCs/>
          <w:sz w:val="24"/>
        </w:rPr>
        <w:t>是否有反担保：</w:t>
      </w:r>
      <w:proofErr w:type="gramStart"/>
      <w:r>
        <w:rPr>
          <w:rFonts w:asciiTheme="minorEastAsia" w:eastAsiaTheme="minorEastAsia" w:hAnsiTheme="minorEastAsia" w:cstheme="minorEastAsia" w:hint="eastAsia"/>
          <w:sz w:val="24"/>
        </w:rPr>
        <w:t>否</w:t>
      </w:r>
      <w:proofErr w:type="gramEnd"/>
    </w:p>
    <w:p w:rsidR="002B2467" w:rsidRDefault="00CA0C8D">
      <w:pPr>
        <w:spacing w:line="360" w:lineRule="auto"/>
        <w:ind w:firstLineChars="200" w:firstLine="482"/>
        <w:rPr>
          <w:rFonts w:asciiTheme="minorEastAsia" w:eastAsiaTheme="minorEastAsia" w:hAnsiTheme="minorEastAsia" w:cstheme="minorEastAsia"/>
          <w:sz w:val="24"/>
        </w:rPr>
      </w:pPr>
      <w:r>
        <w:rPr>
          <w:rFonts w:asciiTheme="minorEastAsia" w:eastAsiaTheme="minorEastAsia" w:hAnsiTheme="minorEastAsia" w:cstheme="minorEastAsia" w:hint="eastAsia"/>
          <w:b/>
          <w:bCs/>
          <w:sz w:val="24"/>
        </w:rPr>
        <w:t>对外担保逾期累计数量</w:t>
      </w:r>
      <w:r>
        <w:rPr>
          <w:rFonts w:asciiTheme="minorEastAsia" w:eastAsiaTheme="minorEastAsia" w:hAnsiTheme="minorEastAsia" w:cstheme="minorEastAsia" w:hint="eastAsia"/>
          <w:sz w:val="24"/>
        </w:rPr>
        <w:t>：无对外担保逾期的情形。</w:t>
      </w:r>
    </w:p>
    <w:p w:rsidR="002B2467" w:rsidRDefault="002B2467">
      <w:pPr>
        <w:spacing w:line="360" w:lineRule="auto"/>
        <w:ind w:firstLineChars="200" w:firstLine="480"/>
        <w:rPr>
          <w:rFonts w:asciiTheme="minorEastAsia" w:eastAsiaTheme="minorEastAsia" w:hAnsiTheme="minorEastAsia" w:cstheme="minorEastAsia"/>
          <w:sz w:val="24"/>
        </w:rPr>
      </w:pPr>
    </w:p>
    <w:p w:rsidR="002B2467" w:rsidRDefault="00CA0C8D">
      <w:pPr>
        <w:spacing w:line="360" w:lineRule="auto"/>
        <w:ind w:firstLineChars="200" w:firstLine="482"/>
        <w:rPr>
          <w:rFonts w:asciiTheme="minorEastAsia" w:eastAsiaTheme="minorEastAsia" w:hAnsiTheme="minorEastAsia" w:cstheme="minorEastAsia"/>
          <w:b/>
          <w:bCs/>
          <w:sz w:val="24"/>
        </w:rPr>
      </w:pPr>
      <w:r>
        <w:rPr>
          <w:rFonts w:asciiTheme="minorEastAsia" w:eastAsiaTheme="minorEastAsia" w:hAnsiTheme="minorEastAsia" w:cstheme="minorEastAsia" w:hint="eastAsia"/>
          <w:b/>
          <w:bCs/>
          <w:sz w:val="24"/>
        </w:rPr>
        <w:t>一、担保情况概述</w:t>
      </w:r>
    </w:p>
    <w:p w:rsidR="002B2467" w:rsidRDefault="00CA0C8D">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（一）基本情况</w:t>
      </w:r>
    </w:p>
    <w:p w:rsidR="002B2467" w:rsidRDefault="00CA0C8D">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为稳步推进江苏吴中医药集团有限公司（以下简称“吴中医药”）研发及产业化基地一期项目（以下简称“医</w:t>
      </w:r>
      <w:r>
        <w:rPr>
          <w:rFonts w:asciiTheme="minorEastAsia" w:eastAsiaTheme="minorEastAsia" w:hAnsiTheme="minorEastAsia" w:cstheme="minorEastAsia" w:hint="eastAsia"/>
          <w:sz w:val="24"/>
        </w:rPr>
        <w:t>药新基地一期项目”）建设，江苏吴中医药发展股份有限公司（以下简称“公司”或“本公司”）同意为吴中医药向由中国农业银行股份有限公司苏州姑苏支行、中国工商银行股份有限公司苏州吴中支行、苏州银行股份有限公司苏州分行组成的银团申请融资人民币</w:t>
      </w:r>
      <w:r>
        <w:rPr>
          <w:rFonts w:asciiTheme="minorEastAsia" w:eastAsiaTheme="minorEastAsia" w:hAnsiTheme="minorEastAsia" w:cstheme="minorEastAsia" w:hint="eastAsia"/>
          <w:sz w:val="24"/>
        </w:rPr>
        <w:t>1,000,000,000.00</w:t>
      </w:r>
      <w:r>
        <w:rPr>
          <w:rFonts w:asciiTheme="minorEastAsia" w:eastAsiaTheme="minorEastAsia" w:hAnsiTheme="minorEastAsia" w:cstheme="minorEastAsia" w:hint="eastAsia"/>
          <w:sz w:val="24"/>
        </w:rPr>
        <w:t>元（大写：人民币壹拾亿元整）提供连带责任保证</w:t>
      </w:r>
      <w:r>
        <w:rPr>
          <w:rFonts w:asciiTheme="minorEastAsia" w:eastAsiaTheme="minorEastAsia" w:hAnsiTheme="minorEastAsia" w:cstheme="minorEastAsia" w:hint="eastAsia"/>
          <w:sz w:val="24"/>
        </w:rPr>
        <w:t>。</w:t>
      </w:r>
    </w:p>
    <w:p w:rsidR="002B2467" w:rsidRDefault="00CA0C8D">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（二）履行的内部审议程序</w:t>
      </w:r>
    </w:p>
    <w:p w:rsidR="002B2467" w:rsidRDefault="00CA0C8D">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lastRenderedPageBreak/>
        <w:t>公司于</w:t>
      </w:r>
      <w:r>
        <w:rPr>
          <w:rFonts w:asciiTheme="minorEastAsia" w:eastAsiaTheme="minorEastAsia" w:hAnsiTheme="minorEastAsia" w:cstheme="minorEastAsia" w:hint="eastAsia"/>
          <w:sz w:val="24"/>
        </w:rPr>
        <w:t>2024</w:t>
      </w:r>
      <w:r>
        <w:rPr>
          <w:rFonts w:asciiTheme="minorEastAsia" w:eastAsiaTheme="minorEastAsia" w:hAnsiTheme="minorEastAsia" w:cstheme="minorEastAsia" w:hint="eastAsia"/>
          <w:sz w:val="24"/>
        </w:rPr>
        <w:t>年</w:t>
      </w:r>
      <w:r>
        <w:rPr>
          <w:rFonts w:asciiTheme="minorEastAsia" w:eastAsiaTheme="minorEastAsia" w:hAnsiTheme="minorEastAsia" w:cstheme="minorEastAsia" w:hint="eastAsia"/>
          <w:sz w:val="24"/>
        </w:rPr>
        <w:t>3</w:t>
      </w:r>
      <w:r>
        <w:rPr>
          <w:rFonts w:asciiTheme="minorEastAsia" w:eastAsiaTheme="minorEastAsia" w:hAnsiTheme="minorEastAsia" w:cstheme="minorEastAsia" w:hint="eastAsia"/>
          <w:sz w:val="24"/>
        </w:rPr>
        <w:t>月</w:t>
      </w:r>
      <w:r>
        <w:rPr>
          <w:rFonts w:asciiTheme="minorEastAsia" w:eastAsiaTheme="minorEastAsia" w:hAnsiTheme="minorEastAsia" w:cstheme="minorEastAsia" w:hint="eastAsia"/>
          <w:sz w:val="24"/>
        </w:rPr>
        <w:t>6</w:t>
      </w:r>
      <w:r>
        <w:rPr>
          <w:rFonts w:asciiTheme="minorEastAsia" w:eastAsiaTheme="minorEastAsia" w:hAnsiTheme="minorEastAsia" w:cstheme="minorEastAsia" w:hint="eastAsia"/>
          <w:sz w:val="24"/>
        </w:rPr>
        <w:t>日召开第十届董事会</w:t>
      </w:r>
      <w:r>
        <w:rPr>
          <w:rFonts w:asciiTheme="minorEastAsia" w:eastAsiaTheme="minorEastAsia" w:hAnsiTheme="minorEastAsia" w:cstheme="minorEastAsia" w:hint="eastAsia"/>
          <w:sz w:val="24"/>
        </w:rPr>
        <w:t>2024</w:t>
      </w:r>
      <w:r>
        <w:rPr>
          <w:rFonts w:asciiTheme="minorEastAsia" w:eastAsiaTheme="minorEastAsia" w:hAnsiTheme="minorEastAsia" w:cstheme="minorEastAsia" w:hint="eastAsia"/>
          <w:sz w:val="24"/>
        </w:rPr>
        <w:t>年第二次临时会议（通讯表决），审议通过了《江苏吴中医药发展股份有限公司关于为全资子公司江苏吴中医药集团有限公司提供担保的议</w:t>
      </w:r>
      <w:r>
        <w:rPr>
          <w:rFonts w:asciiTheme="minorEastAsia" w:eastAsiaTheme="minorEastAsia" w:hAnsiTheme="minorEastAsia" w:cstheme="minorEastAsia" w:hint="eastAsia"/>
          <w:sz w:val="24"/>
        </w:rPr>
        <w:t>案》，本次担保为年度授权担保额度外的新增担保，不计入年度授权担保额度内。该事项尚需提交公司股东大会审议批准。</w:t>
      </w:r>
    </w:p>
    <w:p w:rsidR="002B2467" w:rsidRDefault="002B2467">
      <w:pPr>
        <w:spacing w:line="360" w:lineRule="auto"/>
        <w:ind w:firstLineChars="200" w:firstLine="482"/>
        <w:rPr>
          <w:rFonts w:asciiTheme="minorEastAsia" w:eastAsiaTheme="minorEastAsia" w:hAnsiTheme="minorEastAsia" w:cstheme="minorEastAsia"/>
          <w:b/>
          <w:bCs/>
          <w:sz w:val="24"/>
        </w:rPr>
      </w:pPr>
    </w:p>
    <w:p w:rsidR="002B2467" w:rsidRDefault="00CA0C8D">
      <w:pPr>
        <w:spacing w:line="360" w:lineRule="auto"/>
        <w:ind w:firstLineChars="200" w:firstLine="482"/>
        <w:rPr>
          <w:rFonts w:asciiTheme="minorEastAsia" w:eastAsiaTheme="minorEastAsia" w:hAnsiTheme="minorEastAsia" w:cstheme="minorEastAsia"/>
          <w:b/>
          <w:bCs/>
          <w:sz w:val="24"/>
        </w:rPr>
      </w:pPr>
      <w:r>
        <w:rPr>
          <w:rFonts w:asciiTheme="minorEastAsia" w:eastAsiaTheme="minorEastAsia" w:hAnsiTheme="minorEastAsia" w:cstheme="minorEastAsia" w:hint="eastAsia"/>
          <w:b/>
          <w:bCs/>
          <w:sz w:val="24"/>
        </w:rPr>
        <w:t>二、被担保人基本情况</w:t>
      </w:r>
    </w:p>
    <w:p w:rsidR="002B2467" w:rsidRDefault="00CA0C8D">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（一）基本信息</w:t>
      </w:r>
    </w:p>
    <w:p w:rsidR="002B2467" w:rsidRDefault="00CA0C8D">
      <w:pPr>
        <w:widowControl/>
        <w:spacing w:line="360" w:lineRule="auto"/>
        <w:ind w:firstLineChars="196" w:firstLine="470"/>
        <w:jc w:val="left"/>
        <w:rPr>
          <w:rFonts w:asciiTheme="minorEastAsia" w:eastAsiaTheme="minorEastAsia" w:hAnsiTheme="minorEastAsia"/>
          <w:sz w:val="24"/>
        </w:rPr>
      </w:pPr>
      <w:r>
        <w:rPr>
          <w:rFonts w:asciiTheme="minorEastAsia" w:eastAsiaTheme="minorEastAsia" w:hAnsiTheme="minorEastAsia" w:hint="eastAsia"/>
          <w:sz w:val="24"/>
        </w:rPr>
        <w:t>公司名称：江苏吴中医药集团有限公司</w:t>
      </w:r>
    </w:p>
    <w:p w:rsidR="002B2467" w:rsidRDefault="00CA0C8D">
      <w:pPr>
        <w:widowControl/>
        <w:spacing w:line="360" w:lineRule="auto"/>
        <w:ind w:firstLineChars="196" w:firstLine="470"/>
        <w:jc w:val="left"/>
        <w:rPr>
          <w:rFonts w:asciiTheme="minorEastAsia" w:eastAsiaTheme="minorEastAsia" w:hAnsiTheme="minorEastAsia"/>
          <w:sz w:val="24"/>
        </w:rPr>
      </w:pPr>
      <w:r>
        <w:rPr>
          <w:rFonts w:asciiTheme="minorEastAsia" w:eastAsiaTheme="minorEastAsia" w:hAnsiTheme="minorEastAsia" w:hint="eastAsia"/>
          <w:sz w:val="24"/>
        </w:rPr>
        <w:t>成立日期：</w:t>
      </w:r>
      <w:r>
        <w:rPr>
          <w:rFonts w:asciiTheme="minorEastAsia" w:eastAsiaTheme="minorEastAsia" w:hAnsiTheme="minorEastAsia" w:hint="eastAsia"/>
          <w:sz w:val="24"/>
        </w:rPr>
        <w:t>2005</w:t>
      </w:r>
      <w:r>
        <w:rPr>
          <w:rFonts w:asciiTheme="minorEastAsia" w:eastAsiaTheme="minorEastAsia" w:hAnsiTheme="minorEastAsia" w:hint="eastAsia"/>
          <w:sz w:val="24"/>
        </w:rPr>
        <w:t>年</w:t>
      </w:r>
      <w:r>
        <w:rPr>
          <w:rFonts w:asciiTheme="minorEastAsia" w:eastAsiaTheme="minorEastAsia" w:hAnsiTheme="minorEastAsia" w:hint="eastAsia"/>
          <w:sz w:val="24"/>
        </w:rPr>
        <w:t>9</w:t>
      </w:r>
      <w:r>
        <w:rPr>
          <w:rFonts w:asciiTheme="minorEastAsia" w:eastAsiaTheme="minorEastAsia" w:hAnsiTheme="minorEastAsia" w:hint="eastAsia"/>
          <w:sz w:val="24"/>
        </w:rPr>
        <w:t>月</w:t>
      </w:r>
      <w:r>
        <w:rPr>
          <w:rFonts w:asciiTheme="minorEastAsia" w:eastAsiaTheme="minorEastAsia" w:hAnsiTheme="minorEastAsia" w:hint="eastAsia"/>
          <w:sz w:val="24"/>
        </w:rPr>
        <w:t>29</w:t>
      </w:r>
      <w:r>
        <w:rPr>
          <w:rFonts w:asciiTheme="minorEastAsia" w:eastAsiaTheme="minorEastAsia" w:hAnsiTheme="minorEastAsia" w:hint="eastAsia"/>
          <w:sz w:val="24"/>
        </w:rPr>
        <w:t>日</w:t>
      </w:r>
    </w:p>
    <w:p w:rsidR="002B2467" w:rsidRDefault="00CA0C8D">
      <w:pPr>
        <w:widowControl/>
        <w:spacing w:line="360" w:lineRule="auto"/>
        <w:ind w:firstLineChars="196" w:firstLine="470"/>
        <w:jc w:val="left"/>
        <w:rPr>
          <w:rFonts w:asciiTheme="minorEastAsia" w:eastAsiaTheme="minorEastAsia" w:hAnsiTheme="minorEastAsia"/>
          <w:sz w:val="24"/>
        </w:rPr>
      </w:pPr>
      <w:r>
        <w:rPr>
          <w:rFonts w:asciiTheme="minorEastAsia" w:eastAsiaTheme="minorEastAsia" w:hAnsiTheme="minorEastAsia" w:hint="eastAsia"/>
          <w:sz w:val="24"/>
        </w:rPr>
        <w:t>注册地点：苏州吴中经济开发区东吴南路</w:t>
      </w:r>
      <w:r>
        <w:rPr>
          <w:rFonts w:asciiTheme="minorEastAsia" w:eastAsiaTheme="minorEastAsia" w:hAnsiTheme="minorEastAsia" w:hint="eastAsia"/>
          <w:sz w:val="24"/>
        </w:rPr>
        <w:t>2</w:t>
      </w:r>
      <w:r>
        <w:rPr>
          <w:rFonts w:asciiTheme="minorEastAsia" w:eastAsiaTheme="minorEastAsia" w:hAnsiTheme="minorEastAsia" w:hint="eastAsia"/>
          <w:sz w:val="24"/>
        </w:rPr>
        <w:t>号</w:t>
      </w:r>
      <w:r>
        <w:rPr>
          <w:rFonts w:asciiTheme="minorEastAsia" w:eastAsiaTheme="minorEastAsia" w:hAnsiTheme="minorEastAsia" w:hint="eastAsia"/>
          <w:sz w:val="24"/>
        </w:rPr>
        <w:t>8</w:t>
      </w:r>
      <w:r>
        <w:rPr>
          <w:rFonts w:asciiTheme="minorEastAsia" w:eastAsiaTheme="minorEastAsia" w:hAnsiTheme="minorEastAsia" w:hint="eastAsia"/>
          <w:sz w:val="24"/>
        </w:rPr>
        <w:t>幢</w:t>
      </w:r>
    </w:p>
    <w:p w:rsidR="002B2467" w:rsidRDefault="00CA0C8D">
      <w:pPr>
        <w:widowControl/>
        <w:spacing w:line="360" w:lineRule="auto"/>
        <w:ind w:firstLineChars="196" w:firstLine="470"/>
        <w:jc w:val="left"/>
        <w:rPr>
          <w:rFonts w:asciiTheme="minorEastAsia" w:eastAsiaTheme="minorEastAsia" w:hAnsiTheme="minorEastAsia"/>
          <w:sz w:val="24"/>
        </w:rPr>
      </w:pPr>
      <w:r>
        <w:rPr>
          <w:rFonts w:asciiTheme="minorEastAsia" w:eastAsiaTheme="minorEastAsia" w:hAnsiTheme="minorEastAsia" w:hint="eastAsia"/>
          <w:sz w:val="24"/>
        </w:rPr>
        <w:t>法定代表人：</w:t>
      </w:r>
      <w:proofErr w:type="gramStart"/>
      <w:r>
        <w:rPr>
          <w:rFonts w:asciiTheme="minorEastAsia" w:eastAsiaTheme="minorEastAsia" w:hAnsiTheme="minorEastAsia" w:hint="eastAsia"/>
          <w:sz w:val="24"/>
        </w:rPr>
        <w:t>孙田江</w:t>
      </w:r>
      <w:proofErr w:type="gramEnd"/>
    </w:p>
    <w:p w:rsidR="002B2467" w:rsidRDefault="00CA0C8D">
      <w:pPr>
        <w:widowControl/>
        <w:spacing w:line="360" w:lineRule="auto"/>
        <w:ind w:firstLineChars="196" w:firstLine="470"/>
        <w:jc w:val="left"/>
        <w:rPr>
          <w:rFonts w:asciiTheme="minorEastAsia" w:eastAsiaTheme="minorEastAsia" w:hAnsiTheme="minorEastAsia"/>
          <w:sz w:val="24"/>
        </w:rPr>
      </w:pPr>
      <w:r>
        <w:rPr>
          <w:rFonts w:asciiTheme="minorEastAsia" w:eastAsiaTheme="minorEastAsia" w:hAnsiTheme="minorEastAsia" w:hint="eastAsia"/>
          <w:sz w:val="24"/>
        </w:rPr>
        <w:t>注册资本：</w:t>
      </w:r>
      <w:r>
        <w:rPr>
          <w:rFonts w:asciiTheme="minorEastAsia" w:eastAsiaTheme="minorEastAsia" w:hAnsiTheme="minorEastAsia"/>
          <w:sz w:val="24"/>
        </w:rPr>
        <w:t>74</w:t>
      </w:r>
      <w:r>
        <w:rPr>
          <w:rFonts w:asciiTheme="minorEastAsia" w:eastAsiaTheme="minorEastAsia" w:hAnsiTheme="minorEastAsia" w:hint="eastAsia"/>
          <w:sz w:val="24"/>
        </w:rPr>
        <w:t>,000</w:t>
      </w:r>
      <w:r>
        <w:rPr>
          <w:rFonts w:asciiTheme="minorEastAsia" w:eastAsiaTheme="minorEastAsia" w:hAnsiTheme="minorEastAsia" w:hint="eastAsia"/>
          <w:sz w:val="24"/>
        </w:rPr>
        <w:t>万人民币</w:t>
      </w:r>
    </w:p>
    <w:p w:rsidR="002B2467" w:rsidRDefault="00CA0C8D">
      <w:pPr>
        <w:widowControl/>
        <w:spacing w:line="360" w:lineRule="auto"/>
        <w:ind w:firstLineChars="196" w:firstLine="470"/>
        <w:jc w:val="left"/>
        <w:rPr>
          <w:rFonts w:asciiTheme="minorEastAsia" w:eastAsiaTheme="minorEastAsia" w:hAnsiTheme="minorEastAsia"/>
          <w:sz w:val="24"/>
        </w:rPr>
      </w:pPr>
      <w:r>
        <w:rPr>
          <w:rFonts w:asciiTheme="minorEastAsia" w:eastAsiaTheme="minorEastAsia" w:hAnsiTheme="minorEastAsia" w:hint="eastAsia"/>
          <w:sz w:val="24"/>
        </w:rPr>
        <w:t>经营范围：药品生产、销售</w:t>
      </w:r>
      <w:r>
        <w:rPr>
          <w:rFonts w:asciiTheme="minorEastAsia" w:eastAsiaTheme="minorEastAsia" w:hAnsiTheme="minorEastAsia" w:hint="eastAsia"/>
          <w:sz w:val="24"/>
        </w:rPr>
        <w:t>(</w:t>
      </w:r>
      <w:r>
        <w:rPr>
          <w:rFonts w:asciiTheme="minorEastAsia" w:eastAsiaTheme="minorEastAsia" w:hAnsiTheme="minorEastAsia" w:hint="eastAsia"/>
          <w:sz w:val="24"/>
        </w:rPr>
        <w:t>分支机构经营</w:t>
      </w:r>
      <w:r>
        <w:rPr>
          <w:rFonts w:asciiTheme="minorEastAsia" w:eastAsiaTheme="minorEastAsia" w:hAnsiTheme="minorEastAsia" w:hint="eastAsia"/>
          <w:sz w:val="24"/>
        </w:rPr>
        <w:t>);</w:t>
      </w:r>
      <w:r>
        <w:rPr>
          <w:rFonts w:asciiTheme="minorEastAsia" w:eastAsiaTheme="minorEastAsia" w:hAnsiTheme="minorEastAsia" w:hint="eastAsia"/>
          <w:sz w:val="24"/>
        </w:rPr>
        <w:t>医药产业投资管理</w:t>
      </w:r>
      <w:r>
        <w:rPr>
          <w:rFonts w:asciiTheme="minorEastAsia" w:eastAsiaTheme="minorEastAsia" w:hAnsiTheme="minorEastAsia" w:hint="eastAsia"/>
          <w:sz w:val="24"/>
        </w:rPr>
        <w:t>;</w:t>
      </w:r>
      <w:r>
        <w:rPr>
          <w:rFonts w:asciiTheme="minorEastAsia" w:eastAsiaTheme="minorEastAsia" w:hAnsiTheme="minorEastAsia" w:hint="eastAsia"/>
          <w:sz w:val="24"/>
        </w:rPr>
        <w:t>医药研究及技术开发、技术转让、技术咨询服务</w:t>
      </w:r>
      <w:r>
        <w:rPr>
          <w:rFonts w:asciiTheme="minorEastAsia" w:eastAsiaTheme="minorEastAsia" w:hAnsiTheme="minorEastAsia" w:hint="eastAsia"/>
          <w:sz w:val="24"/>
        </w:rPr>
        <w:t>;</w:t>
      </w:r>
      <w:r>
        <w:rPr>
          <w:rFonts w:asciiTheme="minorEastAsia" w:eastAsiaTheme="minorEastAsia" w:hAnsiTheme="minorEastAsia" w:hint="eastAsia"/>
          <w:sz w:val="24"/>
        </w:rPr>
        <w:t>自营和代理各类商品及技术的进出口业务。</w:t>
      </w:r>
      <w:r>
        <w:rPr>
          <w:rFonts w:asciiTheme="minorEastAsia" w:eastAsiaTheme="minorEastAsia" w:hAnsiTheme="minorEastAsia" w:hint="eastAsia"/>
          <w:sz w:val="24"/>
        </w:rPr>
        <w:t>(</w:t>
      </w:r>
      <w:r>
        <w:rPr>
          <w:rFonts w:asciiTheme="minorEastAsia" w:eastAsiaTheme="minorEastAsia" w:hAnsiTheme="minorEastAsia" w:hint="eastAsia"/>
          <w:sz w:val="24"/>
        </w:rPr>
        <w:t>依法须经批准的项目</w:t>
      </w:r>
      <w:r>
        <w:rPr>
          <w:rFonts w:asciiTheme="minorEastAsia" w:eastAsiaTheme="minorEastAsia" w:hAnsiTheme="minorEastAsia" w:hint="eastAsia"/>
          <w:sz w:val="24"/>
        </w:rPr>
        <w:t>,</w:t>
      </w:r>
      <w:r>
        <w:rPr>
          <w:rFonts w:asciiTheme="minorEastAsia" w:eastAsiaTheme="minorEastAsia" w:hAnsiTheme="minorEastAsia" w:hint="eastAsia"/>
          <w:sz w:val="24"/>
        </w:rPr>
        <w:t>经相关部门批准后方可开展经营活动</w:t>
      </w:r>
      <w:r>
        <w:rPr>
          <w:rFonts w:asciiTheme="minorEastAsia" w:eastAsiaTheme="minorEastAsia" w:hAnsiTheme="minorEastAsia" w:hint="eastAsia"/>
          <w:sz w:val="24"/>
        </w:rPr>
        <w:t>)</w:t>
      </w:r>
    </w:p>
    <w:p w:rsidR="002B2467" w:rsidRDefault="00CA0C8D">
      <w:pPr>
        <w:widowControl/>
        <w:spacing w:line="360" w:lineRule="auto"/>
        <w:ind w:firstLineChars="196" w:firstLine="470"/>
        <w:jc w:val="left"/>
        <w:rPr>
          <w:rFonts w:asciiTheme="minorEastAsia" w:eastAsiaTheme="minorEastAsia" w:hAnsiTheme="minorEastAsia"/>
          <w:sz w:val="24"/>
        </w:rPr>
      </w:pPr>
      <w:r>
        <w:rPr>
          <w:rFonts w:asciiTheme="minorEastAsia" w:eastAsiaTheme="minorEastAsia" w:hAnsiTheme="minorEastAsia" w:hint="eastAsia"/>
          <w:sz w:val="24"/>
        </w:rPr>
        <w:t>与公司的关联关系：公司的全资子公司。</w:t>
      </w:r>
    </w:p>
    <w:p w:rsidR="002B2467" w:rsidRDefault="00CA0C8D">
      <w:pPr>
        <w:widowControl/>
        <w:spacing w:line="360" w:lineRule="auto"/>
        <w:ind w:firstLineChars="196" w:firstLine="470"/>
        <w:jc w:val="left"/>
        <w:rPr>
          <w:rFonts w:asciiTheme="minorEastAsia" w:eastAsiaTheme="minorEastAsia" w:hAnsiTheme="minorEastAsia"/>
          <w:sz w:val="24"/>
        </w:rPr>
      </w:pPr>
      <w:r>
        <w:rPr>
          <w:rFonts w:asciiTheme="minorEastAsia" w:eastAsiaTheme="minorEastAsia" w:hAnsiTheme="minorEastAsia" w:hint="eastAsia"/>
          <w:sz w:val="24"/>
        </w:rPr>
        <w:t>吴中医药最近一年又一期的主要财务指标如下：</w:t>
      </w:r>
    </w:p>
    <w:p w:rsidR="002B2467" w:rsidRDefault="00CA0C8D">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截至</w:t>
      </w:r>
      <w:r>
        <w:rPr>
          <w:rFonts w:asciiTheme="minorEastAsia" w:eastAsiaTheme="minorEastAsia" w:hAnsiTheme="minorEastAsia" w:cstheme="minorEastAsia" w:hint="eastAsia"/>
          <w:sz w:val="24"/>
        </w:rPr>
        <w:t>2022</w:t>
      </w:r>
      <w:r>
        <w:rPr>
          <w:rFonts w:asciiTheme="minorEastAsia" w:eastAsiaTheme="minorEastAsia" w:hAnsiTheme="minorEastAsia" w:cstheme="minorEastAsia" w:hint="eastAsia"/>
          <w:sz w:val="24"/>
        </w:rPr>
        <w:t>年</w:t>
      </w:r>
      <w:r>
        <w:rPr>
          <w:rFonts w:asciiTheme="minorEastAsia" w:eastAsiaTheme="minorEastAsia" w:hAnsiTheme="minorEastAsia" w:cstheme="minorEastAsia" w:hint="eastAsia"/>
          <w:sz w:val="24"/>
        </w:rPr>
        <w:t>12</w:t>
      </w:r>
      <w:r>
        <w:rPr>
          <w:rFonts w:asciiTheme="minorEastAsia" w:eastAsiaTheme="minorEastAsia" w:hAnsiTheme="minorEastAsia" w:cstheme="minorEastAsia" w:hint="eastAsia"/>
          <w:sz w:val="24"/>
        </w:rPr>
        <w:t>月</w:t>
      </w:r>
      <w:r>
        <w:rPr>
          <w:rFonts w:asciiTheme="minorEastAsia" w:eastAsiaTheme="minorEastAsia" w:hAnsiTheme="minorEastAsia" w:cstheme="minorEastAsia" w:hint="eastAsia"/>
          <w:sz w:val="24"/>
        </w:rPr>
        <w:t>31</w:t>
      </w:r>
      <w:r>
        <w:rPr>
          <w:rFonts w:asciiTheme="minorEastAsia" w:eastAsiaTheme="minorEastAsia" w:hAnsiTheme="minorEastAsia" w:cstheme="minorEastAsia" w:hint="eastAsia"/>
          <w:sz w:val="24"/>
        </w:rPr>
        <w:t>日，资产总额</w:t>
      </w:r>
      <w:r>
        <w:rPr>
          <w:rFonts w:asciiTheme="minorEastAsia" w:eastAsiaTheme="minorEastAsia" w:hAnsiTheme="minorEastAsia" w:cstheme="minorEastAsia" w:hint="eastAsia"/>
          <w:sz w:val="24"/>
        </w:rPr>
        <w:t>238,996.13</w:t>
      </w:r>
      <w:r>
        <w:rPr>
          <w:rFonts w:asciiTheme="minorEastAsia" w:eastAsiaTheme="minorEastAsia" w:hAnsiTheme="minorEastAsia" w:cstheme="minorEastAsia" w:hint="eastAsia"/>
          <w:sz w:val="24"/>
        </w:rPr>
        <w:t>万元，负债总额</w:t>
      </w:r>
      <w:r>
        <w:rPr>
          <w:rFonts w:asciiTheme="minorEastAsia" w:eastAsiaTheme="minorEastAsia" w:hAnsiTheme="minorEastAsia" w:cstheme="minorEastAsia" w:hint="eastAsia"/>
          <w:sz w:val="24"/>
        </w:rPr>
        <w:t>122,163.86</w:t>
      </w:r>
      <w:r>
        <w:rPr>
          <w:rFonts w:asciiTheme="minorEastAsia" w:eastAsiaTheme="minorEastAsia" w:hAnsiTheme="minorEastAsia" w:cstheme="minorEastAsia" w:hint="eastAsia"/>
          <w:sz w:val="24"/>
        </w:rPr>
        <w:t>万元，净资产</w:t>
      </w:r>
      <w:r>
        <w:rPr>
          <w:rFonts w:asciiTheme="minorEastAsia" w:eastAsiaTheme="minorEastAsia" w:hAnsiTheme="minorEastAsia" w:cstheme="minorEastAsia" w:hint="eastAsia"/>
          <w:sz w:val="24"/>
        </w:rPr>
        <w:t>116,832.27</w:t>
      </w:r>
      <w:r>
        <w:rPr>
          <w:rFonts w:asciiTheme="minorEastAsia" w:eastAsiaTheme="minorEastAsia" w:hAnsiTheme="minorEastAsia" w:cstheme="minorEastAsia" w:hint="eastAsia"/>
          <w:sz w:val="24"/>
        </w:rPr>
        <w:t>万元，</w:t>
      </w:r>
      <w:r>
        <w:rPr>
          <w:rFonts w:asciiTheme="minorEastAsia" w:eastAsiaTheme="minorEastAsia" w:hAnsiTheme="minorEastAsia" w:cstheme="minorEastAsia" w:hint="eastAsia"/>
          <w:sz w:val="24"/>
        </w:rPr>
        <w:t>2022</w:t>
      </w:r>
      <w:r>
        <w:rPr>
          <w:rFonts w:asciiTheme="minorEastAsia" w:eastAsiaTheme="minorEastAsia" w:hAnsiTheme="minorEastAsia" w:cstheme="minorEastAsia" w:hint="eastAsia"/>
          <w:sz w:val="24"/>
        </w:rPr>
        <w:t>年度实现营业收入</w:t>
      </w:r>
      <w:r>
        <w:rPr>
          <w:rFonts w:asciiTheme="minorEastAsia" w:eastAsiaTheme="minorEastAsia" w:hAnsiTheme="minorEastAsia" w:cstheme="minorEastAsia" w:hint="eastAsia"/>
          <w:sz w:val="24"/>
        </w:rPr>
        <w:t>60,545.64</w:t>
      </w:r>
      <w:r>
        <w:rPr>
          <w:rFonts w:asciiTheme="minorEastAsia" w:eastAsiaTheme="minorEastAsia" w:hAnsiTheme="minorEastAsia" w:cstheme="minorEastAsia" w:hint="eastAsia"/>
          <w:sz w:val="24"/>
        </w:rPr>
        <w:t>万元，净利润</w:t>
      </w:r>
      <w:r>
        <w:rPr>
          <w:rFonts w:asciiTheme="minorEastAsia" w:eastAsiaTheme="minorEastAsia" w:hAnsiTheme="minorEastAsia" w:cstheme="minorEastAsia" w:hint="eastAsia"/>
          <w:sz w:val="24"/>
        </w:rPr>
        <w:t>2,072.59</w:t>
      </w:r>
      <w:r>
        <w:rPr>
          <w:rFonts w:asciiTheme="minorEastAsia" w:eastAsiaTheme="minorEastAsia" w:hAnsiTheme="minorEastAsia" w:cstheme="minorEastAsia" w:hint="eastAsia"/>
          <w:sz w:val="24"/>
        </w:rPr>
        <w:t>万元。（上述数据已</w:t>
      </w:r>
      <w:r>
        <w:rPr>
          <w:rFonts w:asciiTheme="minorEastAsia" w:eastAsiaTheme="minorEastAsia" w:hAnsiTheme="minorEastAsia" w:cstheme="minorEastAsia" w:hint="eastAsia"/>
          <w:sz w:val="24"/>
        </w:rPr>
        <w:t>经审计）</w:t>
      </w:r>
    </w:p>
    <w:p w:rsidR="002B2467" w:rsidRDefault="00CA0C8D">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截至</w:t>
      </w: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rPr>
        <w:t>023</w:t>
      </w:r>
      <w:r>
        <w:rPr>
          <w:rFonts w:asciiTheme="minorEastAsia" w:eastAsiaTheme="minorEastAsia" w:hAnsiTheme="minorEastAsia" w:cstheme="minorEastAsia" w:hint="eastAsia"/>
          <w:sz w:val="24"/>
        </w:rPr>
        <w:t>年</w:t>
      </w:r>
      <w:r>
        <w:rPr>
          <w:rFonts w:asciiTheme="minorEastAsia" w:eastAsiaTheme="minorEastAsia" w:hAnsiTheme="minorEastAsia" w:cstheme="minorEastAsia" w:hint="eastAsia"/>
          <w:sz w:val="24"/>
        </w:rPr>
        <w:t>9</w:t>
      </w:r>
      <w:r>
        <w:rPr>
          <w:rFonts w:asciiTheme="minorEastAsia" w:eastAsiaTheme="minorEastAsia" w:hAnsiTheme="minorEastAsia" w:cstheme="minorEastAsia" w:hint="eastAsia"/>
          <w:sz w:val="24"/>
        </w:rPr>
        <w:t>月</w:t>
      </w:r>
      <w:r>
        <w:rPr>
          <w:rFonts w:asciiTheme="minorEastAsia" w:eastAsiaTheme="minorEastAsia" w:hAnsiTheme="minorEastAsia" w:cstheme="minorEastAsia" w:hint="eastAsia"/>
          <w:sz w:val="24"/>
        </w:rPr>
        <w:t>30</w:t>
      </w:r>
      <w:r>
        <w:rPr>
          <w:rFonts w:asciiTheme="minorEastAsia" w:eastAsiaTheme="minorEastAsia" w:hAnsiTheme="minorEastAsia" w:cstheme="minorEastAsia" w:hint="eastAsia"/>
          <w:sz w:val="24"/>
        </w:rPr>
        <w:t>日，资产总额</w:t>
      </w:r>
      <w:r>
        <w:rPr>
          <w:rFonts w:asciiTheme="minorEastAsia" w:eastAsiaTheme="minorEastAsia" w:hAnsiTheme="minorEastAsia" w:cstheme="minorEastAsia" w:hint="eastAsia"/>
          <w:sz w:val="24"/>
        </w:rPr>
        <w:t>237,661.72</w:t>
      </w:r>
      <w:r>
        <w:rPr>
          <w:rFonts w:asciiTheme="minorEastAsia" w:eastAsiaTheme="minorEastAsia" w:hAnsiTheme="minorEastAsia" w:cstheme="minorEastAsia" w:hint="eastAsia"/>
          <w:sz w:val="24"/>
        </w:rPr>
        <w:t>万元，负债总额</w:t>
      </w:r>
      <w:r>
        <w:rPr>
          <w:rFonts w:asciiTheme="minorEastAsia" w:eastAsiaTheme="minorEastAsia" w:hAnsiTheme="minorEastAsia" w:cstheme="minorEastAsia" w:hint="eastAsia"/>
          <w:sz w:val="24"/>
        </w:rPr>
        <w:t>119,385.21</w:t>
      </w:r>
      <w:r>
        <w:rPr>
          <w:rFonts w:asciiTheme="minorEastAsia" w:eastAsiaTheme="minorEastAsia" w:hAnsiTheme="minorEastAsia" w:cstheme="minorEastAsia" w:hint="eastAsia"/>
          <w:sz w:val="24"/>
        </w:rPr>
        <w:t>万元，净资产</w:t>
      </w:r>
      <w:r>
        <w:rPr>
          <w:rFonts w:asciiTheme="minorEastAsia" w:eastAsiaTheme="minorEastAsia" w:hAnsiTheme="minorEastAsia" w:cstheme="minorEastAsia" w:hint="eastAsia"/>
          <w:sz w:val="24"/>
        </w:rPr>
        <w:t>118,276.51</w:t>
      </w:r>
      <w:r>
        <w:rPr>
          <w:rFonts w:asciiTheme="minorEastAsia" w:eastAsiaTheme="minorEastAsia" w:hAnsiTheme="minorEastAsia" w:cstheme="minorEastAsia" w:hint="eastAsia"/>
          <w:sz w:val="24"/>
        </w:rPr>
        <w:t>万元，</w:t>
      </w:r>
      <w:r>
        <w:rPr>
          <w:rFonts w:asciiTheme="minorEastAsia" w:eastAsiaTheme="minorEastAsia" w:hAnsiTheme="minorEastAsia" w:cstheme="minorEastAsia" w:hint="eastAsia"/>
          <w:sz w:val="24"/>
        </w:rPr>
        <w:t>2023</w:t>
      </w:r>
      <w:r>
        <w:rPr>
          <w:rFonts w:asciiTheme="minorEastAsia" w:eastAsiaTheme="minorEastAsia" w:hAnsiTheme="minorEastAsia" w:cstheme="minorEastAsia" w:hint="eastAsia"/>
          <w:sz w:val="24"/>
        </w:rPr>
        <w:t>年</w:t>
      </w:r>
      <w:r>
        <w:rPr>
          <w:rFonts w:asciiTheme="minorEastAsia" w:eastAsiaTheme="minorEastAsia" w:hAnsiTheme="minorEastAsia" w:cstheme="minorEastAsia" w:hint="eastAsia"/>
          <w:sz w:val="24"/>
        </w:rPr>
        <w:t>1-9</w:t>
      </w:r>
      <w:r>
        <w:rPr>
          <w:rFonts w:asciiTheme="minorEastAsia" w:eastAsiaTheme="minorEastAsia" w:hAnsiTheme="minorEastAsia" w:cstheme="minorEastAsia" w:hint="eastAsia"/>
          <w:sz w:val="24"/>
        </w:rPr>
        <w:t>月实现营业收入</w:t>
      </w:r>
      <w:r>
        <w:rPr>
          <w:rFonts w:asciiTheme="minorEastAsia" w:eastAsiaTheme="minorEastAsia" w:hAnsiTheme="minorEastAsia" w:cstheme="minorEastAsia" w:hint="eastAsia"/>
          <w:sz w:val="24"/>
        </w:rPr>
        <w:t>42,931.15</w:t>
      </w:r>
      <w:r>
        <w:rPr>
          <w:rFonts w:asciiTheme="minorEastAsia" w:eastAsiaTheme="minorEastAsia" w:hAnsiTheme="minorEastAsia" w:cstheme="minorEastAsia" w:hint="eastAsia"/>
          <w:sz w:val="24"/>
        </w:rPr>
        <w:t>万元，净利润</w:t>
      </w:r>
      <w:r>
        <w:rPr>
          <w:rFonts w:asciiTheme="minorEastAsia" w:eastAsiaTheme="minorEastAsia" w:hAnsiTheme="minorEastAsia" w:cstheme="minorEastAsia" w:hint="eastAsia"/>
          <w:sz w:val="24"/>
        </w:rPr>
        <w:t>1,444.24</w:t>
      </w:r>
      <w:r>
        <w:rPr>
          <w:rFonts w:asciiTheme="minorEastAsia" w:eastAsiaTheme="minorEastAsia" w:hAnsiTheme="minorEastAsia" w:cstheme="minorEastAsia" w:hint="eastAsia"/>
          <w:sz w:val="24"/>
        </w:rPr>
        <w:t>万元。（上述数据未经审计）</w:t>
      </w:r>
    </w:p>
    <w:p w:rsidR="002B2467" w:rsidRDefault="002B2467">
      <w:pPr>
        <w:spacing w:line="360" w:lineRule="auto"/>
        <w:ind w:firstLineChars="200" w:firstLine="480"/>
        <w:rPr>
          <w:rFonts w:asciiTheme="minorEastAsia" w:eastAsiaTheme="minorEastAsia" w:hAnsiTheme="minorEastAsia" w:cstheme="minorEastAsia"/>
          <w:sz w:val="24"/>
        </w:rPr>
      </w:pPr>
      <w:bookmarkStart w:id="0" w:name="_GoBack"/>
      <w:bookmarkEnd w:id="0"/>
    </w:p>
    <w:p w:rsidR="002B2467" w:rsidRDefault="00CA0C8D">
      <w:pPr>
        <w:spacing w:line="360" w:lineRule="auto"/>
        <w:ind w:firstLineChars="200" w:firstLine="482"/>
        <w:rPr>
          <w:rFonts w:asciiTheme="minorEastAsia" w:eastAsiaTheme="minorEastAsia" w:hAnsiTheme="minorEastAsia" w:cstheme="minorEastAsia"/>
          <w:b/>
          <w:bCs/>
          <w:sz w:val="24"/>
        </w:rPr>
      </w:pPr>
      <w:r>
        <w:rPr>
          <w:rFonts w:asciiTheme="minorEastAsia" w:eastAsiaTheme="minorEastAsia" w:hAnsiTheme="minorEastAsia" w:cstheme="minorEastAsia" w:hint="eastAsia"/>
          <w:b/>
          <w:bCs/>
          <w:sz w:val="24"/>
        </w:rPr>
        <w:t>三、担保协议主要内容</w:t>
      </w:r>
    </w:p>
    <w:p w:rsidR="002B2467" w:rsidRDefault="00CA0C8D">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中国农业银行股份有限公司苏州姑苏支行（牵头行、代理行）、中国工商银行股份有限公司苏州吴中支行、苏州银行股份有限公司苏州分行组成的银团成员行向吴中医药提供总计不超过人民币</w:t>
      </w:r>
      <w:r>
        <w:rPr>
          <w:rFonts w:asciiTheme="minorEastAsia" w:eastAsiaTheme="minorEastAsia" w:hAnsiTheme="minorEastAsia" w:cstheme="minorEastAsia" w:hint="eastAsia"/>
          <w:sz w:val="24"/>
        </w:rPr>
        <w:t>1,000,000,000.00</w:t>
      </w:r>
      <w:r>
        <w:rPr>
          <w:rFonts w:asciiTheme="minorEastAsia" w:eastAsiaTheme="minorEastAsia" w:hAnsiTheme="minorEastAsia" w:cstheme="minorEastAsia" w:hint="eastAsia"/>
          <w:sz w:val="24"/>
        </w:rPr>
        <w:t>元（大写：人民币壹拾亿元整）的中长期贷款额度，贷款资金用于医药新</w:t>
      </w:r>
      <w:r>
        <w:rPr>
          <w:rFonts w:asciiTheme="minorEastAsia" w:eastAsiaTheme="minorEastAsia" w:hAnsiTheme="minorEastAsia" w:cstheme="minorEastAsia" w:hint="eastAsia"/>
          <w:sz w:val="24"/>
        </w:rPr>
        <w:t>基地一期项目建设。贷款期限</w:t>
      </w:r>
      <w:r>
        <w:rPr>
          <w:rFonts w:asciiTheme="minorEastAsia" w:eastAsiaTheme="minorEastAsia" w:hAnsiTheme="minorEastAsia" w:cstheme="minorEastAsia" w:hint="eastAsia"/>
          <w:sz w:val="24"/>
        </w:rPr>
        <w:lastRenderedPageBreak/>
        <w:t>为从首笔贷款资金的提款日</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生效日起至</w:t>
      </w:r>
      <w:r>
        <w:rPr>
          <w:rFonts w:asciiTheme="minorEastAsia" w:eastAsiaTheme="minorEastAsia" w:hAnsiTheme="minorEastAsia" w:cstheme="minorEastAsia" w:hint="eastAsia"/>
          <w:sz w:val="24"/>
        </w:rPr>
        <w:t>2037</w:t>
      </w:r>
      <w:r>
        <w:rPr>
          <w:rFonts w:asciiTheme="minorEastAsia" w:eastAsiaTheme="minorEastAsia" w:hAnsiTheme="minorEastAsia" w:cstheme="minorEastAsia" w:hint="eastAsia"/>
          <w:sz w:val="24"/>
        </w:rPr>
        <w:t>年</w:t>
      </w:r>
      <w:r>
        <w:rPr>
          <w:rFonts w:asciiTheme="minorEastAsia" w:eastAsiaTheme="minorEastAsia" w:hAnsiTheme="minorEastAsia" w:cstheme="minorEastAsia" w:hint="eastAsia"/>
          <w:sz w:val="24"/>
        </w:rPr>
        <w:t>12</w:t>
      </w:r>
      <w:r>
        <w:rPr>
          <w:rFonts w:asciiTheme="minorEastAsia" w:eastAsiaTheme="minorEastAsia" w:hAnsiTheme="minorEastAsia" w:cstheme="minorEastAsia" w:hint="eastAsia"/>
          <w:sz w:val="24"/>
        </w:rPr>
        <w:t>月</w:t>
      </w:r>
      <w:r>
        <w:rPr>
          <w:rFonts w:asciiTheme="minorEastAsia" w:eastAsiaTheme="minorEastAsia" w:hAnsiTheme="minorEastAsia" w:cstheme="minorEastAsia" w:hint="eastAsia"/>
          <w:sz w:val="24"/>
        </w:rPr>
        <w:t>31</w:t>
      </w:r>
      <w:r>
        <w:rPr>
          <w:rFonts w:asciiTheme="minorEastAsia" w:eastAsiaTheme="minorEastAsia" w:hAnsiTheme="minorEastAsia" w:cstheme="minorEastAsia" w:hint="eastAsia"/>
          <w:sz w:val="24"/>
        </w:rPr>
        <w:t>日（包括该日）止的期间，共计</w:t>
      </w:r>
      <w:r>
        <w:rPr>
          <w:rFonts w:asciiTheme="minorEastAsia" w:eastAsiaTheme="minorEastAsia" w:hAnsiTheme="minorEastAsia" w:cstheme="minorEastAsia" w:hint="eastAsia"/>
          <w:sz w:val="24"/>
        </w:rPr>
        <w:t>13</w:t>
      </w:r>
      <w:r>
        <w:rPr>
          <w:rFonts w:asciiTheme="minorEastAsia" w:eastAsiaTheme="minorEastAsia" w:hAnsiTheme="minorEastAsia" w:cstheme="minorEastAsia" w:hint="eastAsia"/>
          <w:sz w:val="24"/>
        </w:rPr>
        <w:t>年（“贷款期限”）。公司作为保证人为上述贷款提供连带责任保证。</w:t>
      </w:r>
    </w:p>
    <w:p w:rsidR="002B2467" w:rsidRDefault="00CA0C8D">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（一）保证方式：连带责任保证。</w:t>
      </w:r>
    </w:p>
    <w:p w:rsidR="002B2467" w:rsidRDefault="00CA0C8D">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（二）保证期间：</w:t>
      </w:r>
    </w:p>
    <w:p w:rsidR="002B2467" w:rsidRDefault="00CA0C8D">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w:t>
      </w:r>
      <w:r>
        <w:rPr>
          <w:rFonts w:asciiTheme="minorEastAsia" w:eastAsiaTheme="minorEastAsia" w:hAnsiTheme="minorEastAsia" w:cstheme="minorEastAsia" w:hint="eastAsia"/>
          <w:sz w:val="24"/>
        </w:rPr>
        <w:t>、合同生效之日起至融资文件项下任何及</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或全部债务履行期限届满之日起三年。</w:t>
      </w:r>
    </w:p>
    <w:p w:rsidR="002B2467" w:rsidRDefault="00CA0C8D">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rPr>
        <w:t>、保证人同意债务展期的，保证期间至展期协议重新约定的债务履行期限届满之日后三年止。若根据融资文件约定，债务提前到期的，保证期间至债务提前到期日后三年止。如果融资文件项下的债务分期履行，则对每期债务而言，保证</w:t>
      </w:r>
      <w:r>
        <w:rPr>
          <w:rFonts w:asciiTheme="minorEastAsia" w:eastAsiaTheme="minorEastAsia" w:hAnsiTheme="minorEastAsia" w:cstheme="minorEastAsia" w:hint="eastAsia"/>
          <w:sz w:val="24"/>
        </w:rPr>
        <w:t>期间均至最后一期债务履行期限届满之日后三年止。</w:t>
      </w:r>
    </w:p>
    <w:p w:rsidR="002B2467" w:rsidRDefault="00CA0C8D">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3</w:t>
      </w:r>
      <w:r>
        <w:rPr>
          <w:rFonts w:asciiTheme="minorEastAsia" w:eastAsiaTheme="minorEastAsia" w:hAnsiTheme="minorEastAsia" w:cstheme="minorEastAsia" w:hint="eastAsia"/>
          <w:sz w:val="24"/>
        </w:rPr>
        <w:t>、上述保证期间规定并不互相排斥，而是补充适用。</w:t>
      </w:r>
    </w:p>
    <w:p w:rsidR="002B2467" w:rsidRDefault="00CA0C8D">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由于目前担保合同尚未正式签署，具体担保金额、担保期限、担保方式等具体内容以与相关金融机构签署的协议约定为准。</w:t>
      </w:r>
    </w:p>
    <w:p w:rsidR="002B2467" w:rsidRDefault="002B2467">
      <w:pPr>
        <w:spacing w:line="360" w:lineRule="auto"/>
        <w:ind w:firstLineChars="200" w:firstLine="480"/>
        <w:rPr>
          <w:rFonts w:asciiTheme="minorEastAsia" w:eastAsiaTheme="minorEastAsia" w:hAnsiTheme="minorEastAsia" w:cstheme="minorEastAsia"/>
          <w:sz w:val="24"/>
        </w:rPr>
      </w:pPr>
    </w:p>
    <w:p w:rsidR="002B2467" w:rsidRDefault="00CA0C8D">
      <w:pPr>
        <w:spacing w:line="360" w:lineRule="auto"/>
        <w:ind w:firstLineChars="200" w:firstLine="482"/>
        <w:rPr>
          <w:rFonts w:asciiTheme="minorEastAsia" w:eastAsiaTheme="minorEastAsia" w:hAnsiTheme="minorEastAsia" w:cstheme="minorEastAsia"/>
          <w:b/>
          <w:bCs/>
          <w:sz w:val="24"/>
        </w:rPr>
      </w:pPr>
      <w:r>
        <w:rPr>
          <w:rFonts w:asciiTheme="minorEastAsia" w:eastAsiaTheme="minorEastAsia" w:hAnsiTheme="minorEastAsia" w:cstheme="minorEastAsia" w:hint="eastAsia"/>
          <w:b/>
          <w:bCs/>
          <w:sz w:val="24"/>
        </w:rPr>
        <w:t>四、担保的必要性和合理性</w:t>
      </w:r>
    </w:p>
    <w:p w:rsidR="002B2467" w:rsidRDefault="00CA0C8D">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本次担保是为稳步推进江苏吴中医药集团有限公司研发及产业化基地一期项目建设所需要的必要担保，有利于其稳健经营及长远发展，该担保的履行对公司的发展和效益提升有积极作用。被担保企业具备正常的债务偿还能力，不存在影响其偿债能力的重大或有事项。该项担保风险可控，不会损害公司及股东利益。</w:t>
      </w:r>
    </w:p>
    <w:p w:rsidR="002B2467" w:rsidRDefault="002B2467">
      <w:pPr>
        <w:spacing w:line="360" w:lineRule="auto"/>
        <w:ind w:firstLineChars="200" w:firstLine="482"/>
        <w:rPr>
          <w:rFonts w:asciiTheme="minorEastAsia" w:eastAsiaTheme="minorEastAsia" w:hAnsiTheme="minorEastAsia" w:cstheme="minorEastAsia"/>
          <w:b/>
          <w:bCs/>
          <w:sz w:val="24"/>
        </w:rPr>
      </w:pPr>
    </w:p>
    <w:p w:rsidR="002B2467" w:rsidRDefault="00CA0C8D">
      <w:pPr>
        <w:spacing w:line="360" w:lineRule="auto"/>
        <w:ind w:firstLineChars="200" w:firstLine="482"/>
        <w:rPr>
          <w:rFonts w:asciiTheme="minorEastAsia" w:eastAsiaTheme="minorEastAsia" w:hAnsiTheme="minorEastAsia" w:cstheme="minorEastAsia"/>
          <w:b/>
          <w:bCs/>
          <w:sz w:val="24"/>
        </w:rPr>
      </w:pPr>
      <w:r>
        <w:rPr>
          <w:rFonts w:asciiTheme="minorEastAsia" w:eastAsiaTheme="minorEastAsia" w:hAnsiTheme="minorEastAsia" w:cstheme="minorEastAsia" w:hint="eastAsia"/>
          <w:b/>
          <w:bCs/>
          <w:sz w:val="24"/>
        </w:rPr>
        <w:t>五、董事会意见</w:t>
      </w:r>
    </w:p>
    <w:p w:rsidR="002B2467" w:rsidRDefault="00CA0C8D">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鉴于吴中医药为本公司的所属全资子公司，也是本公司的主要经营实体，公司本次为吴中医药银团融资提供担保是为了满足金融机构的贷款发放要求，保障医药新基地一期项目建设按计划稳步推进，董事会同意为其提供担保。</w:t>
      </w:r>
    </w:p>
    <w:p w:rsidR="002B2467" w:rsidRDefault="002B2467">
      <w:pPr>
        <w:spacing w:line="360" w:lineRule="auto"/>
        <w:ind w:firstLineChars="200" w:firstLine="480"/>
        <w:rPr>
          <w:rFonts w:asciiTheme="minorEastAsia" w:eastAsiaTheme="minorEastAsia" w:hAnsiTheme="minorEastAsia" w:cstheme="minorEastAsia"/>
          <w:sz w:val="24"/>
        </w:rPr>
      </w:pPr>
    </w:p>
    <w:p w:rsidR="002B2467" w:rsidRDefault="00CA0C8D">
      <w:pPr>
        <w:spacing w:line="360" w:lineRule="auto"/>
        <w:ind w:firstLineChars="200" w:firstLine="482"/>
        <w:rPr>
          <w:rFonts w:asciiTheme="minorEastAsia" w:eastAsiaTheme="minorEastAsia" w:hAnsiTheme="minorEastAsia" w:cstheme="minorEastAsia"/>
          <w:b/>
          <w:bCs/>
          <w:sz w:val="24"/>
        </w:rPr>
      </w:pPr>
      <w:r>
        <w:rPr>
          <w:rFonts w:asciiTheme="minorEastAsia" w:eastAsiaTheme="minorEastAsia" w:hAnsiTheme="minorEastAsia" w:cstheme="minorEastAsia" w:hint="eastAsia"/>
          <w:b/>
          <w:bCs/>
          <w:sz w:val="24"/>
        </w:rPr>
        <w:t>六、累计对外担保数量及逾期担保的数量</w:t>
      </w:r>
    </w:p>
    <w:p w:rsidR="002B2467" w:rsidRDefault="00CA0C8D">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截至本公告披露日，公司及控股子公司担保总额为</w:t>
      </w:r>
      <w:r>
        <w:rPr>
          <w:rFonts w:asciiTheme="minorEastAsia" w:eastAsiaTheme="minorEastAsia" w:hAnsiTheme="minorEastAsia" w:cstheme="minorEastAsia" w:hint="eastAsia"/>
          <w:sz w:val="24"/>
        </w:rPr>
        <w:t>146,240.02</w:t>
      </w:r>
      <w:r>
        <w:rPr>
          <w:rFonts w:asciiTheme="minorEastAsia" w:eastAsiaTheme="minorEastAsia" w:hAnsiTheme="minorEastAsia" w:cstheme="minorEastAsia" w:hint="eastAsia"/>
          <w:sz w:val="24"/>
        </w:rPr>
        <w:t>万元（均为公司对所属全资子公司提供的担保），占公司最近一期经审计</w:t>
      </w:r>
      <w:r>
        <w:rPr>
          <w:rFonts w:asciiTheme="minorEastAsia" w:eastAsiaTheme="minorEastAsia" w:hAnsiTheme="minorEastAsia" w:cstheme="minorEastAsia" w:hint="eastAsia"/>
          <w:sz w:val="24"/>
        </w:rPr>
        <w:t>(2022</w:t>
      </w:r>
      <w:r>
        <w:rPr>
          <w:rFonts w:asciiTheme="minorEastAsia" w:eastAsiaTheme="minorEastAsia" w:hAnsiTheme="minorEastAsia" w:cstheme="minorEastAsia" w:hint="eastAsia"/>
          <w:sz w:val="24"/>
        </w:rPr>
        <w:t>年度</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净资</w:t>
      </w:r>
      <w:r>
        <w:rPr>
          <w:rFonts w:asciiTheme="minorEastAsia" w:eastAsiaTheme="minorEastAsia" w:hAnsiTheme="minorEastAsia" w:cstheme="minorEastAsia" w:hint="eastAsia"/>
          <w:sz w:val="24"/>
        </w:rPr>
        <w:lastRenderedPageBreak/>
        <w:t>产</w:t>
      </w:r>
      <w:r>
        <w:rPr>
          <w:rFonts w:asciiTheme="minorEastAsia" w:eastAsiaTheme="minorEastAsia" w:hAnsiTheme="minorEastAsia" w:cstheme="minorEastAsia" w:hint="eastAsia"/>
          <w:sz w:val="24"/>
        </w:rPr>
        <w:t>81.08%</w:t>
      </w:r>
      <w:r>
        <w:rPr>
          <w:rFonts w:asciiTheme="minorEastAsia" w:eastAsiaTheme="minorEastAsia" w:hAnsiTheme="minorEastAsia" w:cstheme="minorEastAsia" w:hint="eastAsia"/>
          <w:sz w:val="24"/>
        </w:rPr>
        <w:t>。除上述担保外，公司及控股子公司不存在其他对外担保情况，亦无逾期担保情况。</w:t>
      </w:r>
    </w:p>
    <w:p w:rsidR="002B2467" w:rsidRDefault="002B2467">
      <w:pPr>
        <w:spacing w:line="360" w:lineRule="auto"/>
        <w:ind w:firstLineChars="200" w:firstLine="480"/>
        <w:rPr>
          <w:rFonts w:asciiTheme="minorEastAsia" w:eastAsiaTheme="minorEastAsia" w:hAnsiTheme="minorEastAsia" w:cstheme="minorEastAsia"/>
          <w:sz w:val="24"/>
        </w:rPr>
      </w:pPr>
    </w:p>
    <w:p w:rsidR="002B2467" w:rsidRDefault="00CA0C8D">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特此公告。</w:t>
      </w:r>
    </w:p>
    <w:p w:rsidR="002B2467" w:rsidRDefault="002B2467">
      <w:pPr>
        <w:spacing w:line="360" w:lineRule="auto"/>
        <w:ind w:firstLineChars="200" w:firstLine="480"/>
        <w:rPr>
          <w:rFonts w:asciiTheme="minorEastAsia" w:eastAsiaTheme="minorEastAsia" w:hAnsiTheme="minorEastAsia" w:cstheme="minorEastAsia"/>
          <w:sz w:val="24"/>
        </w:rPr>
      </w:pPr>
    </w:p>
    <w:p w:rsidR="002B2467" w:rsidRDefault="00CA0C8D">
      <w:pPr>
        <w:spacing w:line="360" w:lineRule="auto"/>
        <w:ind w:firstLineChars="200" w:firstLine="480"/>
        <w:jc w:val="righ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江苏吴中医药发展股份有限公司</w:t>
      </w:r>
    </w:p>
    <w:p w:rsidR="002B2467" w:rsidRDefault="00CA0C8D">
      <w:pPr>
        <w:spacing w:line="360" w:lineRule="auto"/>
        <w:ind w:firstLineChars="200" w:firstLine="480"/>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董事会</w:t>
      </w:r>
    </w:p>
    <w:p w:rsidR="002B2467" w:rsidRDefault="00CA0C8D">
      <w:pPr>
        <w:spacing w:line="360" w:lineRule="auto"/>
        <w:ind w:firstLineChars="200" w:firstLine="480"/>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                                             2024</w:t>
      </w:r>
      <w:r>
        <w:rPr>
          <w:rFonts w:asciiTheme="minorEastAsia" w:eastAsiaTheme="minorEastAsia" w:hAnsiTheme="minorEastAsia" w:cstheme="minorEastAsia" w:hint="eastAsia"/>
          <w:sz w:val="24"/>
        </w:rPr>
        <w:t>年</w:t>
      </w:r>
      <w:r>
        <w:rPr>
          <w:rFonts w:asciiTheme="minorEastAsia" w:eastAsiaTheme="minorEastAsia" w:hAnsiTheme="minorEastAsia" w:cstheme="minorEastAsia" w:hint="eastAsia"/>
          <w:sz w:val="24"/>
        </w:rPr>
        <w:t>3</w:t>
      </w:r>
      <w:r>
        <w:rPr>
          <w:rFonts w:asciiTheme="minorEastAsia" w:eastAsiaTheme="minorEastAsia" w:hAnsiTheme="minorEastAsia" w:cstheme="minorEastAsia" w:hint="eastAsia"/>
          <w:sz w:val="24"/>
        </w:rPr>
        <w:t>月</w:t>
      </w:r>
      <w:r>
        <w:rPr>
          <w:rFonts w:asciiTheme="minorEastAsia" w:eastAsiaTheme="minorEastAsia" w:hAnsiTheme="minorEastAsia" w:cstheme="minorEastAsia" w:hint="eastAsia"/>
          <w:sz w:val="24"/>
        </w:rPr>
        <w:t>7</w:t>
      </w:r>
      <w:r>
        <w:rPr>
          <w:rFonts w:asciiTheme="minorEastAsia" w:eastAsiaTheme="minorEastAsia" w:hAnsiTheme="minorEastAsia" w:cstheme="minorEastAsia" w:hint="eastAsia"/>
          <w:sz w:val="24"/>
        </w:rPr>
        <w:t>日</w:t>
      </w:r>
    </w:p>
    <w:sectPr w:rsidR="002B246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ˎ̥">
    <w:altName w:val="Cambria"/>
    <w:charset w:val="00"/>
    <w:family w:val="roman"/>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zMzg3MzBkYTdlOWNiYzE5Mzg4NjU4MDk0ZDkyNTkifQ=="/>
  </w:docVars>
  <w:rsids>
    <w:rsidRoot w:val="00EC0CE8"/>
    <w:rsid w:val="000052DC"/>
    <w:rsid w:val="0001153F"/>
    <w:rsid w:val="00015559"/>
    <w:rsid w:val="0003171D"/>
    <w:rsid w:val="00034EAF"/>
    <w:rsid w:val="00035A4E"/>
    <w:rsid w:val="000377FA"/>
    <w:rsid w:val="00037B42"/>
    <w:rsid w:val="00041473"/>
    <w:rsid w:val="0004594D"/>
    <w:rsid w:val="00047D5D"/>
    <w:rsid w:val="000514F9"/>
    <w:rsid w:val="00055DC4"/>
    <w:rsid w:val="0007113B"/>
    <w:rsid w:val="00077985"/>
    <w:rsid w:val="000A235D"/>
    <w:rsid w:val="000A45F1"/>
    <w:rsid w:val="000C1EBF"/>
    <w:rsid w:val="000D5160"/>
    <w:rsid w:val="000D59A8"/>
    <w:rsid w:val="000E2525"/>
    <w:rsid w:val="000E5928"/>
    <w:rsid w:val="000E7F53"/>
    <w:rsid w:val="001044FC"/>
    <w:rsid w:val="00115DE0"/>
    <w:rsid w:val="00125BE8"/>
    <w:rsid w:val="00125EB5"/>
    <w:rsid w:val="001302DF"/>
    <w:rsid w:val="00141A30"/>
    <w:rsid w:val="0014235B"/>
    <w:rsid w:val="001449C0"/>
    <w:rsid w:val="00147050"/>
    <w:rsid w:val="00150AA0"/>
    <w:rsid w:val="00151157"/>
    <w:rsid w:val="00163205"/>
    <w:rsid w:val="00166131"/>
    <w:rsid w:val="00167B35"/>
    <w:rsid w:val="00173650"/>
    <w:rsid w:val="001741A0"/>
    <w:rsid w:val="00184711"/>
    <w:rsid w:val="00190F6C"/>
    <w:rsid w:val="00191EDF"/>
    <w:rsid w:val="00194544"/>
    <w:rsid w:val="00195AFB"/>
    <w:rsid w:val="001A6F91"/>
    <w:rsid w:val="001A7066"/>
    <w:rsid w:val="001C16DA"/>
    <w:rsid w:val="001D0721"/>
    <w:rsid w:val="001D198B"/>
    <w:rsid w:val="001E39C4"/>
    <w:rsid w:val="001E49FF"/>
    <w:rsid w:val="001E57CA"/>
    <w:rsid w:val="001F698F"/>
    <w:rsid w:val="001F7961"/>
    <w:rsid w:val="00201E57"/>
    <w:rsid w:val="00204DB0"/>
    <w:rsid w:val="002101B8"/>
    <w:rsid w:val="002127B8"/>
    <w:rsid w:val="00227A64"/>
    <w:rsid w:val="00233C64"/>
    <w:rsid w:val="002343EA"/>
    <w:rsid w:val="002442A3"/>
    <w:rsid w:val="00251C73"/>
    <w:rsid w:val="00256018"/>
    <w:rsid w:val="002561CC"/>
    <w:rsid w:val="0025726D"/>
    <w:rsid w:val="0025795B"/>
    <w:rsid w:val="00266464"/>
    <w:rsid w:val="00270486"/>
    <w:rsid w:val="0027220C"/>
    <w:rsid w:val="002808AB"/>
    <w:rsid w:val="00284CD2"/>
    <w:rsid w:val="0029251A"/>
    <w:rsid w:val="00297F43"/>
    <w:rsid w:val="002A1B60"/>
    <w:rsid w:val="002B2467"/>
    <w:rsid w:val="002B5713"/>
    <w:rsid w:val="002B7CCB"/>
    <w:rsid w:val="002C43B8"/>
    <w:rsid w:val="002C71E7"/>
    <w:rsid w:val="002D2369"/>
    <w:rsid w:val="002D4C8C"/>
    <w:rsid w:val="002F64AF"/>
    <w:rsid w:val="002F74DC"/>
    <w:rsid w:val="003066C0"/>
    <w:rsid w:val="00314E63"/>
    <w:rsid w:val="00324EB8"/>
    <w:rsid w:val="003307ED"/>
    <w:rsid w:val="003334F6"/>
    <w:rsid w:val="003402E8"/>
    <w:rsid w:val="00342CB6"/>
    <w:rsid w:val="003500B9"/>
    <w:rsid w:val="00353BA1"/>
    <w:rsid w:val="00360937"/>
    <w:rsid w:val="00363847"/>
    <w:rsid w:val="00366099"/>
    <w:rsid w:val="0037324C"/>
    <w:rsid w:val="00373349"/>
    <w:rsid w:val="0038210C"/>
    <w:rsid w:val="003870CC"/>
    <w:rsid w:val="0039345A"/>
    <w:rsid w:val="003A1590"/>
    <w:rsid w:val="003B1B7B"/>
    <w:rsid w:val="003B1D84"/>
    <w:rsid w:val="003B48EE"/>
    <w:rsid w:val="003B5345"/>
    <w:rsid w:val="003C607D"/>
    <w:rsid w:val="003D0C3B"/>
    <w:rsid w:val="003D3FFF"/>
    <w:rsid w:val="003D798A"/>
    <w:rsid w:val="003E2FD2"/>
    <w:rsid w:val="003E355B"/>
    <w:rsid w:val="003E428F"/>
    <w:rsid w:val="003F082A"/>
    <w:rsid w:val="003F10C1"/>
    <w:rsid w:val="003F3876"/>
    <w:rsid w:val="003F5DA1"/>
    <w:rsid w:val="00417107"/>
    <w:rsid w:val="0041720E"/>
    <w:rsid w:val="0042410C"/>
    <w:rsid w:val="004374BE"/>
    <w:rsid w:val="00442C15"/>
    <w:rsid w:val="00444265"/>
    <w:rsid w:val="004502F4"/>
    <w:rsid w:val="00454299"/>
    <w:rsid w:val="004667F2"/>
    <w:rsid w:val="00475AC0"/>
    <w:rsid w:val="00483CCC"/>
    <w:rsid w:val="004958E0"/>
    <w:rsid w:val="00496E8A"/>
    <w:rsid w:val="004A2FF3"/>
    <w:rsid w:val="004A41EF"/>
    <w:rsid w:val="004A44DF"/>
    <w:rsid w:val="004A5CF2"/>
    <w:rsid w:val="004B70B1"/>
    <w:rsid w:val="004B7E3E"/>
    <w:rsid w:val="004C0C76"/>
    <w:rsid w:val="004C27B9"/>
    <w:rsid w:val="004C3A3E"/>
    <w:rsid w:val="004C3DB4"/>
    <w:rsid w:val="004D2BA0"/>
    <w:rsid w:val="004E363D"/>
    <w:rsid w:val="004F1ED6"/>
    <w:rsid w:val="004F1F15"/>
    <w:rsid w:val="004F2DC4"/>
    <w:rsid w:val="004F65E5"/>
    <w:rsid w:val="005014D1"/>
    <w:rsid w:val="00511D69"/>
    <w:rsid w:val="00517C61"/>
    <w:rsid w:val="0054211F"/>
    <w:rsid w:val="00542DA0"/>
    <w:rsid w:val="0054311D"/>
    <w:rsid w:val="005477DA"/>
    <w:rsid w:val="005542A7"/>
    <w:rsid w:val="00555131"/>
    <w:rsid w:val="00557690"/>
    <w:rsid w:val="00565A1F"/>
    <w:rsid w:val="005712CB"/>
    <w:rsid w:val="005737FA"/>
    <w:rsid w:val="00577CBB"/>
    <w:rsid w:val="00580E39"/>
    <w:rsid w:val="00586622"/>
    <w:rsid w:val="00591636"/>
    <w:rsid w:val="005B093A"/>
    <w:rsid w:val="005B1E58"/>
    <w:rsid w:val="005B4F18"/>
    <w:rsid w:val="005B689F"/>
    <w:rsid w:val="005C3668"/>
    <w:rsid w:val="005D417A"/>
    <w:rsid w:val="005D4ACB"/>
    <w:rsid w:val="005D5EDA"/>
    <w:rsid w:val="005E1E87"/>
    <w:rsid w:val="005E4AFF"/>
    <w:rsid w:val="005E636F"/>
    <w:rsid w:val="005E6581"/>
    <w:rsid w:val="005F0AEF"/>
    <w:rsid w:val="00606509"/>
    <w:rsid w:val="00607AF5"/>
    <w:rsid w:val="00615D49"/>
    <w:rsid w:val="006412D7"/>
    <w:rsid w:val="006446F0"/>
    <w:rsid w:val="00645C77"/>
    <w:rsid w:val="00647683"/>
    <w:rsid w:val="00654400"/>
    <w:rsid w:val="00662769"/>
    <w:rsid w:val="00663516"/>
    <w:rsid w:val="00666FDD"/>
    <w:rsid w:val="0067327D"/>
    <w:rsid w:val="00682D83"/>
    <w:rsid w:val="00683AED"/>
    <w:rsid w:val="00684E5D"/>
    <w:rsid w:val="0069424B"/>
    <w:rsid w:val="00695D72"/>
    <w:rsid w:val="006A4EA1"/>
    <w:rsid w:val="006B29CA"/>
    <w:rsid w:val="006B2B65"/>
    <w:rsid w:val="006B7491"/>
    <w:rsid w:val="006C1D25"/>
    <w:rsid w:val="006E12CC"/>
    <w:rsid w:val="006E3711"/>
    <w:rsid w:val="006F56F3"/>
    <w:rsid w:val="007001F0"/>
    <w:rsid w:val="007014FC"/>
    <w:rsid w:val="00712B2A"/>
    <w:rsid w:val="007228CA"/>
    <w:rsid w:val="007230C3"/>
    <w:rsid w:val="0075060C"/>
    <w:rsid w:val="007564B5"/>
    <w:rsid w:val="0076676A"/>
    <w:rsid w:val="00766EEB"/>
    <w:rsid w:val="00772706"/>
    <w:rsid w:val="00772A33"/>
    <w:rsid w:val="0078609E"/>
    <w:rsid w:val="007918EE"/>
    <w:rsid w:val="007A1575"/>
    <w:rsid w:val="007C79A9"/>
    <w:rsid w:val="007C7BAF"/>
    <w:rsid w:val="007E3476"/>
    <w:rsid w:val="00802A0A"/>
    <w:rsid w:val="008177B2"/>
    <w:rsid w:val="00824AB0"/>
    <w:rsid w:val="008378DC"/>
    <w:rsid w:val="00837AFB"/>
    <w:rsid w:val="008412C9"/>
    <w:rsid w:val="008667DA"/>
    <w:rsid w:val="00887DA0"/>
    <w:rsid w:val="0089111B"/>
    <w:rsid w:val="00893296"/>
    <w:rsid w:val="008935D4"/>
    <w:rsid w:val="008A72B1"/>
    <w:rsid w:val="008B3703"/>
    <w:rsid w:val="008B3DD4"/>
    <w:rsid w:val="008B43ED"/>
    <w:rsid w:val="008B4735"/>
    <w:rsid w:val="008C0E07"/>
    <w:rsid w:val="008E57CC"/>
    <w:rsid w:val="008F5155"/>
    <w:rsid w:val="008F6AB5"/>
    <w:rsid w:val="00911EA8"/>
    <w:rsid w:val="009201CF"/>
    <w:rsid w:val="00933FA5"/>
    <w:rsid w:val="00934104"/>
    <w:rsid w:val="00935FB7"/>
    <w:rsid w:val="0094672C"/>
    <w:rsid w:val="00955A3F"/>
    <w:rsid w:val="00960430"/>
    <w:rsid w:val="00967AA4"/>
    <w:rsid w:val="00972218"/>
    <w:rsid w:val="009841CB"/>
    <w:rsid w:val="00995DC5"/>
    <w:rsid w:val="009C02F7"/>
    <w:rsid w:val="009E1FA0"/>
    <w:rsid w:val="009E2B50"/>
    <w:rsid w:val="009E3014"/>
    <w:rsid w:val="009F0BB3"/>
    <w:rsid w:val="00A05A16"/>
    <w:rsid w:val="00A06832"/>
    <w:rsid w:val="00A12595"/>
    <w:rsid w:val="00A1341B"/>
    <w:rsid w:val="00A13AC5"/>
    <w:rsid w:val="00A1423D"/>
    <w:rsid w:val="00A204FB"/>
    <w:rsid w:val="00A205C1"/>
    <w:rsid w:val="00A206E4"/>
    <w:rsid w:val="00A267F9"/>
    <w:rsid w:val="00A31603"/>
    <w:rsid w:val="00A33C57"/>
    <w:rsid w:val="00A34683"/>
    <w:rsid w:val="00A36051"/>
    <w:rsid w:val="00A37C3C"/>
    <w:rsid w:val="00A42891"/>
    <w:rsid w:val="00A43F1A"/>
    <w:rsid w:val="00A51FF0"/>
    <w:rsid w:val="00A72475"/>
    <w:rsid w:val="00A842DF"/>
    <w:rsid w:val="00A950B9"/>
    <w:rsid w:val="00A973BC"/>
    <w:rsid w:val="00A97CDC"/>
    <w:rsid w:val="00AA10D4"/>
    <w:rsid w:val="00AA706B"/>
    <w:rsid w:val="00AB0CFB"/>
    <w:rsid w:val="00AB15F8"/>
    <w:rsid w:val="00AB2664"/>
    <w:rsid w:val="00AB53AC"/>
    <w:rsid w:val="00AB6C97"/>
    <w:rsid w:val="00AC11D0"/>
    <w:rsid w:val="00AC7ABF"/>
    <w:rsid w:val="00AD0003"/>
    <w:rsid w:val="00AD7DEB"/>
    <w:rsid w:val="00AE164E"/>
    <w:rsid w:val="00AF2D31"/>
    <w:rsid w:val="00AF45BF"/>
    <w:rsid w:val="00AF476E"/>
    <w:rsid w:val="00B03668"/>
    <w:rsid w:val="00B07E79"/>
    <w:rsid w:val="00B17AF8"/>
    <w:rsid w:val="00B27494"/>
    <w:rsid w:val="00B27508"/>
    <w:rsid w:val="00B31A8D"/>
    <w:rsid w:val="00B369BE"/>
    <w:rsid w:val="00B40795"/>
    <w:rsid w:val="00B40E4D"/>
    <w:rsid w:val="00B52013"/>
    <w:rsid w:val="00B57C2F"/>
    <w:rsid w:val="00B83EF8"/>
    <w:rsid w:val="00B87AB6"/>
    <w:rsid w:val="00B929E0"/>
    <w:rsid w:val="00BA1EF6"/>
    <w:rsid w:val="00BA46C7"/>
    <w:rsid w:val="00BB5C59"/>
    <w:rsid w:val="00BB5E17"/>
    <w:rsid w:val="00BB5F62"/>
    <w:rsid w:val="00BC66C9"/>
    <w:rsid w:val="00BC7D27"/>
    <w:rsid w:val="00BD0892"/>
    <w:rsid w:val="00BD4D24"/>
    <w:rsid w:val="00BE0A0A"/>
    <w:rsid w:val="00BE3BD4"/>
    <w:rsid w:val="00BE54FC"/>
    <w:rsid w:val="00BE7989"/>
    <w:rsid w:val="00BF4473"/>
    <w:rsid w:val="00BF5380"/>
    <w:rsid w:val="00BF68F7"/>
    <w:rsid w:val="00C01D90"/>
    <w:rsid w:val="00C041CE"/>
    <w:rsid w:val="00C1036D"/>
    <w:rsid w:val="00C14435"/>
    <w:rsid w:val="00C16B1A"/>
    <w:rsid w:val="00C2504A"/>
    <w:rsid w:val="00C37A71"/>
    <w:rsid w:val="00C442D1"/>
    <w:rsid w:val="00C504E4"/>
    <w:rsid w:val="00C51C5F"/>
    <w:rsid w:val="00C62BAA"/>
    <w:rsid w:val="00C65924"/>
    <w:rsid w:val="00C66833"/>
    <w:rsid w:val="00C6792D"/>
    <w:rsid w:val="00C71DAA"/>
    <w:rsid w:val="00C7422F"/>
    <w:rsid w:val="00C745A9"/>
    <w:rsid w:val="00C76C95"/>
    <w:rsid w:val="00C770B6"/>
    <w:rsid w:val="00C77455"/>
    <w:rsid w:val="00C77936"/>
    <w:rsid w:val="00C77C63"/>
    <w:rsid w:val="00C8490D"/>
    <w:rsid w:val="00C84E9B"/>
    <w:rsid w:val="00C875F5"/>
    <w:rsid w:val="00CA0C8D"/>
    <w:rsid w:val="00CA1004"/>
    <w:rsid w:val="00CB29F7"/>
    <w:rsid w:val="00CB2DCE"/>
    <w:rsid w:val="00CB5CB0"/>
    <w:rsid w:val="00CC1328"/>
    <w:rsid w:val="00CC65AD"/>
    <w:rsid w:val="00CC7C0B"/>
    <w:rsid w:val="00CD12A5"/>
    <w:rsid w:val="00CD2A4D"/>
    <w:rsid w:val="00CD5891"/>
    <w:rsid w:val="00CD607E"/>
    <w:rsid w:val="00CD6EAB"/>
    <w:rsid w:val="00CD7F62"/>
    <w:rsid w:val="00CE3B3D"/>
    <w:rsid w:val="00CE4D8A"/>
    <w:rsid w:val="00CF2676"/>
    <w:rsid w:val="00CF42BE"/>
    <w:rsid w:val="00CF7E7A"/>
    <w:rsid w:val="00D0156B"/>
    <w:rsid w:val="00D04CBB"/>
    <w:rsid w:val="00D05E2F"/>
    <w:rsid w:val="00D141A5"/>
    <w:rsid w:val="00D21B8D"/>
    <w:rsid w:val="00D24824"/>
    <w:rsid w:val="00D26D15"/>
    <w:rsid w:val="00D3212E"/>
    <w:rsid w:val="00D431AD"/>
    <w:rsid w:val="00D45281"/>
    <w:rsid w:val="00D504B3"/>
    <w:rsid w:val="00D53DC4"/>
    <w:rsid w:val="00D601FE"/>
    <w:rsid w:val="00D6753A"/>
    <w:rsid w:val="00D7040A"/>
    <w:rsid w:val="00D71559"/>
    <w:rsid w:val="00D73864"/>
    <w:rsid w:val="00D77523"/>
    <w:rsid w:val="00D819D3"/>
    <w:rsid w:val="00D86A2F"/>
    <w:rsid w:val="00D909E7"/>
    <w:rsid w:val="00D90BC6"/>
    <w:rsid w:val="00D92B06"/>
    <w:rsid w:val="00D9452A"/>
    <w:rsid w:val="00D97693"/>
    <w:rsid w:val="00DC0757"/>
    <w:rsid w:val="00DC6A69"/>
    <w:rsid w:val="00DD409A"/>
    <w:rsid w:val="00DE24B3"/>
    <w:rsid w:val="00DE3893"/>
    <w:rsid w:val="00DF08C9"/>
    <w:rsid w:val="00DF4EC1"/>
    <w:rsid w:val="00E003D0"/>
    <w:rsid w:val="00E025CD"/>
    <w:rsid w:val="00E03C9D"/>
    <w:rsid w:val="00E05034"/>
    <w:rsid w:val="00E14AD6"/>
    <w:rsid w:val="00E220DE"/>
    <w:rsid w:val="00E26F68"/>
    <w:rsid w:val="00E30EA1"/>
    <w:rsid w:val="00E31233"/>
    <w:rsid w:val="00E35E5A"/>
    <w:rsid w:val="00E373CB"/>
    <w:rsid w:val="00E538A8"/>
    <w:rsid w:val="00E60B06"/>
    <w:rsid w:val="00E7189E"/>
    <w:rsid w:val="00E74755"/>
    <w:rsid w:val="00E74E4D"/>
    <w:rsid w:val="00E77D37"/>
    <w:rsid w:val="00E81D6C"/>
    <w:rsid w:val="00E90C0B"/>
    <w:rsid w:val="00E915EA"/>
    <w:rsid w:val="00E9529E"/>
    <w:rsid w:val="00E96761"/>
    <w:rsid w:val="00E97E93"/>
    <w:rsid w:val="00EA3067"/>
    <w:rsid w:val="00EA3750"/>
    <w:rsid w:val="00EA6444"/>
    <w:rsid w:val="00EB0FB2"/>
    <w:rsid w:val="00EB7FBA"/>
    <w:rsid w:val="00EC0CE8"/>
    <w:rsid w:val="00EC17AA"/>
    <w:rsid w:val="00ED4428"/>
    <w:rsid w:val="00ED6800"/>
    <w:rsid w:val="00ED753D"/>
    <w:rsid w:val="00EE1637"/>
    <w:rsid w:val="00EF0BCA"/>
    <w:rsid w:val="00EF67AA"/>
    <w:rsid w:val="00F03FA2"/>
    <w:rsid w:val="00F06616"/>
    <w:rsid w:val="00F07A0E"/>
    <w:rsid w:val="00F104B9"/>
    <w:rsid w:val="00F11687"/>
    <w:rsid w:val="00F13C59"/>
    <w:rsid w:val="00F161EE"/>
    <w:rsid w:val="00F16661"/>
    <w:rsid w:val="00F168FB"/>
    <w:rsid w:val="00F21312"/>
    <w:rsid w:val="00F22D6F"/>
    <w:rsid w:val="00F23D77"/>
    <w:rsid w:val="00F25681"/>
    <w:rsid w:val="00F3504C"/>
    <w:rsid w:val="00F41B3B"/>
    <w:rsid w:val="00F43502"/>
    <w:rsid w:val="00F642E6"/>
    <w:rsid w:val="00F75621"/>
    <w:rsid w:val="00F75B8D"/>
    <w:rsid w:val="00F7601B"/>
    <w:rsid w:val="00F81EFD"/>
    <w:rsid w:val="00F84401"/>
    <w:rsid w:val="00F92A30"/>
    <w:rsid w:val="00FA5496"/>
    <w:rsid w:val="00FA5B22"/>
    <w:rsid w:val="00FB3375"/>
    <w:rsid w:val="00FB56C5"/>
    <w:rsid w:val="00FB79DD"/>
    <w:rsid w:val="00FC49C6"/>
    <w:rsid w:val="00FC5D84"/>
    <w:rsid w:val="00FD17D4"/>
    <w:rsid w:val="00FD212D"/>
    <w:rsid w:val="00FE4FBE"/>
    <w:rsid w:val="00FE57F0"/>
    <w:rsid w:val="00FE5ACA"/>
    <w:rsid w:val="00FF4417"/>
    <w:rsid w:val="00FF5D3B"/>
    <w:rsid w:val="011A6D05"/>
    <w:rsid w:val="17A04A97"/>
    <w:rsid w:val="197F7E2E"/>
    <w:rsid w:val="1D523BE2"/>
    <w:rsid w:val="1D990F18"/>
    <w:rsid w:val="2186530F"/>
    <w:rsid w:val="230706D2"/>
    <w:rsid w:val="2A18267C"/>
    <w:rsid w:val="2BB720E5"/>
    <w:rsid w:val="30023EB9"/>
    <w:rsid w:val="332967D6"/>
    <w:rsid w:val="33E42B32"/>
    <w:rsid w:val="3A2572CC"/>
    <w:rsid w:val="3BA24FE4"/>
    <w:rsid w:val="46B1257F"/>
    <w:rsid w:val="473E2065"/>
    <w:rsid w:val="47BB503D"/>
    <w:rsid w:val="497F190E"/>
    <w:rsid w:val="4C8C32EA"/>
    <w:rsid w:val="50AF4592"/>
    <w:rsid w:val="51CB5EE7"/>
    <w:rsid w:val="57A31A70"/>
    <w:rsid w:val="5D5A52C7"/>
    <w:rsid w:val="68A15380"/>
    <w:rsid w:val="6EF410D7"/>
    <w:rsid w:val="6FC866CB"/>
    <w:rsid w:val="750A20B6"/>
    <w:rsid w:val="7CA558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semiHidden="0" w:uiPriority="0" w:unhideWhenUsed="0" w:qFormat="1"/>
    <w:lsdException w:name="Strong" w:semiHidden="0" w:uiPriority="22" w:unhideWhenUsed="0" w:qFormat="1"/>
    <w:lsdException w:name="Emphasis" w:semiHidden="0" w:uiPriority="20" w:unhideWhenUsed="0" w:qFormat="1"/>
    <w:lsdException w:name="Table Subtle 1" w:semiHidden="0" w:unhideWhenUsed="0"/>
    <w:lsdException w:name="Table Web 2" w:semiHidden="0" w:unhideWhenUsed="0"/>
    <w:lsdException w:name="Table Web 3" w:semiHidden="0"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autoRedefine/>
    <w:qFormat/>
    <w:pPr>
      <w:ind w:leftChars="2500" w:left="100"/>
    </w:pPr>
    <w:rPr>
      <w:sz w:val="24"/>
    </w:rPr>
  </w:style>
  <w:style w:type="paragraph" w:styleId="a4">
    <w:name w:val="Balloon Text"/>
    <w:basedOn w:val="a"/>
    <w:link w:val="Char0"/>
    <w:uiPriority w:val="99"/>
    <w:semiHidden/>
    <w:unhideWhenUsed/>
    <w:rPr>
      <w:sz w:val="18"/>
      <w:szCs w:val="18"/>
    </w:rPr>
  </w:style>
  <w:style w:type="paragraph" w:styleId="a5">
    <w:name w:val="footer"/>
    <w:basedOn w:val="a"/>
    <w:link w:val="Char1"/>
    <w:autoRedefine/>
    <w:uiPriority w:val="99"/>
    <w:unhideWhenUsed/>
    <w:qFormat/>
    <w:pPr>
      <w:tabs>
        <w:tab w:val="center" w:pos="4153"/>
        <w:tab w:val="right" w:pos="8306"/>
      </w:tabs>
      <w:snapToGrid w:val="0"/>
      <w:jc w:val="left"/>
    </w:pPr>
    <w:rPr>
      <w:sz w:val="18"/>
      <w:szCs w:val="18"/>
    </w:rPr>
  </w:style>
  <w:style w:type="paragraph" w:styleId="a6">
    <w:name w:val="header"/>
    <w:basedOn w:val="a"/>
    <w:link w:val="Char2"/>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
    <w:name w:val="页眉 Char"/>
    <w:basedOn w:val="a0"/>
    <w:link w:val="a6"/>
    <w:autoRedefine/>
    <w:uiPriority w:val="99"/>
    <w:qFormat/>
    <w:rPr>
      <w:sz w:val="18"/>
      <w:szCs w:val="18"/>
    </w:rPr>
  </w:style>
  <w:style w:type="character" w:customStyle="1" w:styleId="Char1">
    <w:name w:val="页脚 Char"/>
    <w:basedOn w:val="a0"/>
    <w:link w:val="a5"/>
    <w:autoRedefine/>
    <w:uiPriority w:val="99"/>
    <w:qFormat/>
    <w:rPr>
      <w:sz w:val="18"/>
      <w:szCs w:val="18"/>
    </w:rPr>
  </w:style>
  <w:style w:type="character" w:customStyle="1" w:styleId="Char">
    <w:name w:val="日期 Char"/>
    <w:basedOn w:val="a0"/>
    <w:link w:val="a3"/>
    <w:autoRedefine/>
    <w:qFormat/>
    <w:rPr>
      <w:rFonts w:ascii="Times New Roman" w:eastAsia="宋体" w:hAnsi="Times New Roman" w:cs="Times New Roman"/>
      <w:sz w:val="24"/>
      <w:szCs w:val="24"/>
    </w:rPr>
  </w:style>
  <w:style w:type="paragraph" w:customStyle="1" w:styleId="Default">
    <w:name w:val="Default"/>
    <w:autoRedefine/>
    <w:qFormat/>
    <w:pPr>
      <w:widowControl w:val="0"/>
      <w:autoSpaceDE w:val="0"/>
      <w:autoSpaceDN w:val="0"/>
      <w:adjustRightInd w:val="0"/>
    </w:pPr>
    <w:rPr>
      <w:rFonts w:ascii="宋体" w:hAnsiTheme="minorHAnsi" w:cs="宋体"/>
      <w:color w:val="000000"/>
      <w:sz w:val="24"/>
      <w:szCs w:val="24"/>
    </w:rPr>
  </w:style>
  <w:style w:type="character" w:customStyle="1" w:styleId="Char0">
    <w:name w:val="批注框文本 Char"/>
    <w:basedOn w:val="a0"/>
    <w:link w:val="a4"/>
    <w:autoRedefine/>
    <w:uiPriority w:val="99"/>
    <w:semiHidden/>
    <w:qFormat/>
    <w:rPr>
      <w:kern w:val="2"/>
      <w:sz w:val="18"/>
      <w:szCs w:val="18"/>
    </w:rPr>
  </w:style>
  <w:style w:type="paragraph" w:styleId="a8">
    <w:name w:val="List Paragraph"/>
    <w:basedOn w:val="a"/>
    <w:autoRedefine/>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semiHidden="0" w:uiPriority="0" w:unhideWhenUsed="0" w:qFormat="1"/>
    <w:lsdException w:name="Strong" w:semiHidden="0" w:uiPriority="22" w:unhideWhenUsed="0" w:qFormat="1"/>
    <w:lsdException w:name="Emphasis" w:semiHidden="0" w:uiPriority="20" w:unhideWhenUsed="0" w:qFormat="1"/>
    <w:lsdException w:name="Table Subtle 1" w:semiHidden="0" w:unhideWhenUsed="0"/>
    <w:lsdException w:name="Table Web 2" w:semiHidden="0" w:unhideWhenUsed="0"/>
    <w:lsdException w:name="Table Web 3" w:semiHidden="0"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autoRedefine/>
    <w:qFormat/>
    <w:pPr>
      <w:ind w:leftChars="2500" w:left="100"/>
    </w:pPr>
    <w:rPr>
      <w:sz w:val="24"/>
    </w:rPr>
  </w:style>
  <w:style w:type="paragraph" w:styleId="a4">
    <w:name w:val="Balloon Text"/>
    <w:basedOn w:val="a"/>
    <w:link w:val="Char0"/>
    <w:uiPriority w:val="99"/>
    <w:semiHidden/>
    <w:unhideWhenUsed/>
    <w:rPr>
      <w:sz w:val="18"/>
      <w:szCs w:val="18"/>
    </w:rPr>
  </w:style>
  <w:style w:type="paragraph" w:styleId="a5">
    <w:name w:val="footer"/>
    <w:basedOn w:val="a"/>
    <w:link w:val="Char1"/>
    <w:autoRedefine/>
    <w:uiPriority w:val="99"/>
    <w:unhideWhenUsed/>
    <w:qFormat/>
    <w:pPr>
      <w:tabs>
        <w:tab w:val="center" w:pos="4153"/>
        <w:tab w:val="right" w:pos="8306"/>
      </w:tabs>
      <w:snapToGrid w:val="0"/>
      <w:jc w:val="left"/>
    </w:pPr>
    <w:rPr>
      <w:sz w:val="18"/>
      <w:szCs w:val="18"/>
    </w:rPr>
  </w:style>
  <w:style w:type="paragraph" w:styleId="a6">
    <w:name w:val="header"/>
    <w:basedOn w:val="a"/>
    <w:link w:val="Char2"/>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
    <w:name w:val="页眉 Char"/>
    <w:basedOn w:val="a0"/>
    <w:link w:val="a6"/>
    <w:autoRedefine/>
    <w:uiPriority w:val="99"/>
    <w:qFormat/>
    <w:rPr>
      <w:sz w:val="18"/>
      <w:szCs w:val="18"/>
    </w:rPr>
  </w:style>
  <w:style w:type="character" w:customStyle="1" w:styleId="Char1">
    <w:name w:val="页脚 Char"/>
    <w:basedOn w:val="a0"/>
    <w:link w:val="a5"/>
    <w:autoRedefine/>
    <w:uiPriority w:val="99"/>
    <w:qFormat/>
    <w:rPr>
      <w:sz w:val="18"/>
      <w:szCs w:val="18"/>
    </w:rPr>
  </w:style>
  <w:style w:type="character" w:customStyle="1" w:styleId="Char">
    <w:name w:val="日期 Char"/>
    <w:basedOn w:val="a0"/>
    <w:link w:val="a3"/>
    <w:autoRedefine/>
    <w:qFormat/>
    <w:rPr>
      <w:rFonts w:ascii="Times New Roman" w:eastAsia="宋体" w:hAnsi="Times New Roman" w:cs="Times New Roman"/>
      <w:sz w:val="24"/>
      <w:szCs w:val="24"/>
    </w:rPr>
  </w:style>
  <w:style w:type="paragraph" w:customStyle="1" w:styleId="Default">
    <w:name w:val="Default"/>
    <w:autoRedefine/>
    <w:qFormat/>
    <w:pPr>
      <w:widowControl w:val="0"/>
      <w:autoSpaceDE w:val="0"/>
      <w:autoSpaceDN w:val="0"/>
      <w:adjustRightInd w:val="0"/>
    </w:pPr>
    <w:rPr>
      <w:rFonts w:ascii="宋体" w:hAnsiTheme="minorHAnsi" w:cs="宋体"/>
      <w:color w:val="000000"/>
      <w:sz w:val="24"/>
      <w:szCs w:val="24"/>
    </w:rPr>
  </w:style>
  <w:style w:type="character" w:customStyle="1" w:styleId="Char0">
    <w:name w:val="批注框文本 Char"/>
    <w:basedOn w:val="a0"/>
    <w:link w:val="a4"/>
    <w:autoRedefine/>
    <w:uiPriority w:val="99"/>
    <w:semiHidden/>
    <w:qFormat/>
    <w:rPr>
      <w:kern w:val="2"/>
      <w:sz w:val="18"/>
      <w:szCs w:val="18"/>
    </w:rPr>
  </w:style>
  <w:style w:type="paragraph" w:styleId="a8">
    <w:name w:val="List Paragraph"/>
    <w:basedOn w:val="a"/>
    <w:autoRedefine/>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4</Pages>
  <Words>342</Words>
  <Characters>1950</Characters>
  <Application>Microsoft Office Word</Application>
  <DocSecurity>0</DocSecurity>
  <Lines>16</Lines>
  <Paragraphs>4</Paragraphs>
  <ScaleCrop>false</ScaleCrop>
  <Company/>
  <LinksUpToDate>false</LinksUpToDate>
  <CharactersWithSpaces>2288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李锐</dc:creator>
  <cp:lastModifiedBy>李锐</cp:lastModifiedBy>
  <cp:revision>6</cp:revision>
  <dcterms:created xsi:type="dcterms:W3CDTF">2024-03-06T04:10:00Z</dcterms:created>
  <dcterms:modified xsi:type="dcterms:W3CDTF">2024-03-06T07:34:00Z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0D5EA9F9DA0E458387581AE46AFAACF1</vt:lpwstr>
  </property>
</Properties>
</file>