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7366" w:rsidRDefault="006E2745">
      <w:pPr>
        <w:autoSpaceDE w:val="0"/>
        <w:autoSpaceDN w:val="0"/>
        <w:adjustRightInd w:val="0"/>
        <w:spacing w:line="360" w:lineRule="auto"/>
        <w:rPr>
          <w:rFonts w:ascii="宋体" w:hAnsi="宋体" w:cs="Arial"/>
          <w:kern w:val="0"/>
          <w:sz w:val="24"/>
        </w:rPr>
      </w:pPr>
      <w:r>
        <w:rPr>
          <w:rFonts w:ascii="宋体" w:hAnsi="宋体" w:cs="宋体" w:hint="eastAsia"/>
          <w:kern w:val="0"/>
          <w:sz w:val="24"/>
        </w:rPr>
        <w:t>证券代码：</w:t>
      </w:r>
      <w:r>
        <w:rPr>
          <w:rFonts w:ascii="宋体" w:hAnsi="宋体" w:cs="Arial"/>
          <w:kern w:val="0"/>
          <w:sz w:val="24"/>
        </w:rPr>
        <w:t>600</w:t>
      </w:r>
      <w:r>
        <w:rPr>
          <w:rFonts w:ascii="宋体" w:hAnsi="宋体" w:cs="Arial" w:hint="eastAsia"/>
          <w:kern w:val="0"/>
          <w:sz w:val="24"/>
        </w:rPr>
        <w:t xml:space="preserve">200  </w:t>
      </w:r>
      <w:r>
        <w:rPr>
          <w:rFonts w:ascii="宋体" w:hAnsi="宋体" w:cs="Arial"/>
          <w:kern w:val="0"/>
          <w:sz w:val="24"/>
        </w:rPr>
        <w:t xml:space="preserve"> </w:t>
      </w:r>
      <w:r>
        <w:rPr>
          <w:rFonts w:ascii="宋体" w:hAnsi="宋体" w:cs="Arial" w:hint="eastAsia"/>
          <w:kern w:val="0"/>
          <w:sz w:val="24"/>
        </w:rPr>
        <w:t xml:space="preserve">      </w:t>
      </w:r>
      <w:r>
        <w:rPr>
          <w:rFonts w:ascii="宋体" w:hAnsi="宋体" w:cs="宋体" w:hint="eastAsia"/>
          <w:kern w:val="0"/>
          <w:sz w:val="24"/>
        </w:rPr>
        <w:t>证券简称：江苏吴中</w:t>
      </w:r>
      <w:r>
        <w:rPr>
          <w:rFonts w:ascii="宋体" w:hAnsi="宋体" w:cs="宋体"/>
          <w:kern w:val="0"/>
          <w:sz w:val="24"/>
        </w:rPr>
        <w:t xml:space="preserve"> </w:t>
      </w:r>
      <w:r>
        <w:rPr>
          <w:rFonts w:ascii="宋体" w:hAnsi="宋体" w:cs="宋体" w:hint="eastAsia"/>
          <w:kern w:val="0"/>
          <w:sz w:val="24"/>
        </w:rPr>
        <w:t xml:space="preserve">      </w:t>
      </w:r>
      <w:r>
        <w:rPr>
          <w:rFonts w:ascii="宋体" w:hAnsi="宋体" w:cs="Arial" w:hint="eastAsia"/>
          <w:kern w:val="0"/>
          <w:sz w:val="24"/>
        </w:rPr>
        <w:t>公告编号：临2024-009</w:t>
      </w:r>
    </w:p>
    <w:p w:rsidR="00497366" w:rsidRDefault="00497366">
      <w:pPr>
        <w:autoSpaceDE w:val="0"/>
        <w:autoSpaceDN w:val="0"/>
        <w:adjustRightInd w:val="0"/>
        <w:spacing w:line="360" w:lineRule="auto"/>
        <w:jc w:val="center"/>
        <w:rPr>
          <w:rFonts w:ascii="黑体" w:eastAsia="黑体" w:hAnsi="宋体" w:cs="黑体"/>
          <w:kern w:val="0"/>
          <w:sz w:val="30"/>
          <w:szCs w:val="30"/>
        </w:rPr>
      </w:pPr>
    </w:p>
    <w:p w:rsidR="00497366" w:rsidRDefault="006E2745">
      <w:pPr>
        <w:spacing w:line="360" w:lineRule="auto"/>
        <w:jc w:val="center"/>
        <w:rPr>
          <w:rFonts w:ascii="黑体" w:eastAsia="黑体" w:hAnsi="宋体"/>
          <w:b/>
          <w:bCs/>
          <w:color w:val="FF0000"/>
          <w:sz w:val="32"/>
          <w:szCs w:val="32"/>
        </w:rPr>
      </w:pPr>
      <w:r>
        <w:rPr>
          <w:rFonts w:ascii="黑体" w:eastAsia="黑体" w:hAnsi="宋体" w:hint="eastAsia"/>
          <w:b/>
          <w:bCs/>
          <w:color w:val="FF0000"/>
          <w:sz w:val="32"/>
          <w:szCs w:val="32"/>
        </w:rPr>
        <w:t>江苏吴中医药发展股份有限公司</w:t>
      </w:r>
    </w:p>
    <w:p w:rsidR="00497366" w:rsidRDefault="006E2745">
      <w:pPr>
        <w:spacing w:line="360" w:lineRule="auto"/>
        <w:jc w:val="center"/>
        <w:rPr>
          <w:rFonts w:ascii="黑体" w:eastAsia="黑体" w:hAnsi="宋体"/>
          <w:b/>
          <w:bCs/>
          <w:color w:val="FF0000"/>
          <w:sz w:val="32"/>
          <w:szCs w:val="32"/>
        </w:rPr>
      </w:pPr>
      <w:r>
        <w:rPr>
          <w:rFonts w:ascii="黑体" w:eastAsia="黑体" w:hAnsi="宋体" w:hint="eastAsia"/>
          <w:b/>
          <w:bCs/>
          <w:color w:val="FF0000"/>
          <w:sz w:val="32"/>
          <w:szCs w:val="32"/>
        </w:rPr>
        <w:t>股票交易异常波动的公告</w:t>
      </w:r>
    </w:p>
    <w:p w:rsidR="00497366" w:rsidRDefault="00497366">
      <w:pPr>
        <w:autoSpaceDE w:val="0"/>
        <w:autoSpaceDN w:val="0"/>
        <w:adjustRightInd w:val="0"/>
        <w:spacing w:line="360" w:lineRule="auto"/>
        <w:ind w:firstLineChars="200" w:firstLine="482"/>
        <w:rPr>
          <w:rFonts w:ascii="ˎ̥" w:hAnsi="ˎ̥" w:hint="eastAsia"/>
          <w:b/>
          <w:color w:val="000000"/>
          <w:sz w:val="24"/>
        </w:rPr>
      </w:pPr>
    </w:p>
    <w:p w:rsidR="00497366" w:rsidRDefault="006E2745">
      <w:pPr>
        <w:autoSpaceDE w:val="0"/>
        <w:autoSpaceDN w:val="0"/>
        <w:adjustRightInd w:val="0"/>
        <w:spacing w:line="360" w:lineRule="auto"/>
        <w:ind w:firstLineChars="200" w:firstLine="482"/>
        <w:rPr>
          <w:rFonts w:asciiTheme="minorEastAsia" w:eastAsiaTheme="minorEastAsia" w:hAnsiTheme="minorEastAsia" w:cstheme="minorEastAsia"/>
          <w:b/>
          <w:color w:val="000000"/>
          <w:sz w:val="24"/>
        </w:rPr>
      </w:pPr>
      <w:r>
        <w:rPr>
          <w:rFonts w:asciiTheme="minorEastAsia" w:eastAsiaTheme="minorEastAsia" w:hAnsiTheme="minorEastAsia" w:cstheme="minorEastAsia" w:hint="eastAsia"/>
          <w:b/>
          <w:color w:val="000000"/>
          <w:sz w:val="24"/>
        </w:rPr>
        <w:t>本公司董事会及全体董事保证本公告内容不存在任何虚假记载、误导性陈述或者重大遗漏，并对其内容的真实性、准确性和完整性承担法律责任。</w:t>
      </w:r>
    </w:p>
    <w:p w:rsidR="00497366" w:rsidRDefault="00497366">
      <w:pPr>
        <w:autoSpaceDE w:val="0"/>
        <w:autoSpaceDN w:val="0"/>
        <w:adjustRightInd w:val="0"/>
        <w:spacing w:line="360" w:lineRule="auto"/>
        <w:ind w:firstLineChars="200" w:firstLine="480"/>
        <w:rPr>
          <w:rFonts w:asciiTheme="minorEastAsia" w:eastAsiaTheme="minorEastAsia" w:hAnsiTheme="minorEastAsia" w:cstheme="minorEastAsia"/>
          <w:color w:val="000000"/>
          <w:sz w:val="24"/>
        </w:rPr>
      </w:pPr>
    </w:p>
    <w:p w:rsidR="00497366" w:rsidRDefault="006E2745">
      <w:pPr>
        <w:widowControl/>
        <w:spacing w:line="360" w:lineRule="auto"/>
        <w:ind w:firstLineChars="200" w:firstLine="482"/>
        <w:jc w:val="left"/>
        <w:rPr>
          <w:rFonts w:asciiTheme="minorEastAsia" w:eastAsiaTheme="minorEastAsia" w:hAnsiTheme="minorEastAsia" w:cstheme="minorEastAsia"/>
          <w:b/>
          <w:color w:val="000000"/>
          <w:kern w:val="0"/>
          <w:sz w:val="24"/>
        </w:rPr>
      </w:pPr>
      <w:r w:rsidRPr="00E340FF">
        <w:rPr>
          <w:rFonts w:asciiTheme="minorEastAsia" w:eastAsiaTheme="minorEastAsia" w:hAnsiTheme="minorEastAsia" w:cstheme="minorEastAsia" w:hint="eastAsia"/>
          <w:b/>
          <w:color w:val="000000"/>
          <w:kern w:val="0"/>
          <w:sz w:val="24"/>
        </w:rPr>
        <w:t>重要内容提示：</w:t>
      </w:r>
    </w:p>
    <w:p w:rsidR="00497366" w:rsidRDefault="006E2745">
      <w:pPr>
        <w:pStyle w:val="a6"/>
        <w:widowControl/>
        <w:numPr>
          <w:ilvl w:val="0"/>
          <w:numId w:val="1"/>
        </w:numPr>
        <w:spacing w:line="360" w:lineRule="auto"/>
        <w:ind w:left="0" w:firstLineChars="0" w:firstLine="420"/>
        <w:jc w:val="left"/>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江苏吴中医药发展股份有限公司（以下简称“公司”）股票连续三个交易日内收盘价格涨幅</w:t>
      </w:r>
      <w:proofErr w:type="gramStart"/>
      <w:r>
        <w:rPr>
          <w:rFonts w:asciiTheme="minorEastAsia" w:eastAsiaTheme="minorEastAsia" w:hAnsiTheme="minorEastAsia" w:cstheme="minorEastAsia" w:hint="eastAsia"/>
          <w:color w:val="000000"/>
          <w:kern w:val="0"/>
          <w:sz w:val="24"/>
        </w:rPr>
        <w:t>偏离值</w:t>
      </w:r>
      <w:proofErr w:type="gramEnd"/>
      <w:r>
        <w:rPr>
          <w:rFonts w:asciiTheme="minorEastAsia" w:eastAsiaTheme="minorEastAsia" w:hAnsiTheme="minorEastAsia" w:cstheme="minorEastAsia" w:hint="eastAsia"/>
          <w:color w:val="000000"/>
          <w:kern w:val="0"/>
          <w:sz w:val="24"/>
        </w:rPr>
        <w:t>累计超过20%，根据《上海证券交易所交易规则》的有关规定，属于股票交易异常波动的情形。</w:t>
      </w:r>
    </w:p>
    <w:p w:rsidR="006E36EE" w:rsidRDefault="006E2745" w:rsidP="006E36EE">
      <w:pPr>
        <w:pStyle w:val="a6"/>
        <w:widowControl/>
        <w:numPr>
          <w:ilvl w:val="0"/>
          <w:numId w:val="1"/>
        </w:numPr>
        <w:spacing w:line="360" w:lineRule="auto"/>
        <w:ind w:left="0" w:firstLineChars="0" w:firstLine="420"/>
        <w:jc w:val="left"/>
        <w:rPr>
          <w:rFonts w:asciiTheme="minorEastAsia" w:eastAsiaTheme="minorEastAsia" w:hAnsiTheme="minorEastAsia" w:cstheme="minorEastAsia" w:hint="eastAsia"/>
          <w:color w:val="000000"/>
          <w:kern w:val="0"/>
          <w:sz w:val="24"/>
        </w:rPr>
      </w:pPr>
      <w:r>
        <w:rPr>
          <w:rFonts w:asciiTheme="minorEastAsia" w:eastAsiaTheme="minorEastAsia" w:hAnsiTheme="minorEastAsia" w:cstheme="minorEastAsia" w:hint="eastAsia"/>
          <w:color w:val="000000"/>
          <w:kern w:val="0"/>
          <w:sz w:val="24"/>
        </w:rPr>
        <w:t>经公司自查并向控股股东、实际控制人书面征询核实，截至本公告披露日，除本公司已披露事项外，不存在应披露而未披露的重大信息。</w:t>
      </w:r>
    </w:p>
    <w:p w:rsidR="006E36EE" w:rsidRPr="006E36EE" w:rsidRDefault="006E36EE" w:rsidP="006E36EE">
      <w:pPr>
        <w:pStyle w:val="a6"/>
        <w:widowControl/>
        <w:numPr>
          <w:ilvl w:val="0"/>
          <w:numId w:val="1"/>
        </w:numPr>
        <w:spacing w:line="360" w:lineRule="auto"/>
        <w:ind w:left="0" w:firstLineChars="0" w:firstLine="420"/>
        <w:jc w:val="left"/>
        <w:rPr>
          <w:rFonts w:asciiTheme="minorEastAsia" w:eastAsiaTheme="minorEastAsia" w:hAnsiTheme="minorEastAsia" w:cstheme="minorEastAsia"/>
          <w:color w:val="000000"/>
          <w:kern w:val="0"/>
          <w:sz w:val="24"/>
        </w:rPr>
      </w:pPr>
      <w:r w:rsidRPr="006E36EE">
        <w:rPr>
          <w:rFonts w:asciiTheme="minorEastAsia" w:eastAsiaTheme="minorEastAsia" w:hAnsiTheme="minorEastAsia" w:cstheme="minorEastAsia" w:hint="eastAsia"/>
          <w:color w:val="000000"/>
          <w:kern w:val="0"/>
          <w:sz w:val="24"/>
        </w:rPr>
        <w:t>达</w:t>
      </w:r>
      <w:proofErr w:type="gramStart"/>
      <w:r w:rsidRPr="006E36EE">
        <w:rPr>
          <w:rFonts w:asciiTheme="minorEastAsia" w:eastAsiaTheme="minorEastAsia" w:hAnsiTheme="minorEastAsia" w:cstheme="minorEastAsia" w:hint="eastAsia"/>
          <w:color w:val="000000"/>
          <w:kern w:val="0"/>
          <w:sz w:val="24"/>
        </w:rPr>
        <w:t>透医疗</w:t>
      </w:r>
      <w:proofErr w:type="gramEnd"/>
      <w:r w:rsidRPr="006E36EE">
        <w:rPr>
          <w:rFonts w:asciiTheme="minorEastAsia" w:eastAsiaTheme="minorEastAsia" w:hAnsiTheme="minorEastAsia" w:cstheme="minorEastAsia" w:hint="eastAsia"/>
          <w:color w:val="000000"/>
          <w:kern w:val="0"/>
          <w:sz w:val="24"/>
        </w:rPr>
        <w:t>器械（深圳）有限公司为</w:t>
      </w:r>
      <w:proofErr w:type="spellStart"/>
      <w:r w:rsidRPr="006E36EE">
        <w:rPr>
          <w:rFonts w:asciiTheme="minorEastAsia" w:eastAsiaTheme="minorEastAsia" w:hAnsiTheme="minorEastAsia" w:cstheme="minorEastAsia" w:hint="eastAsia"/>
          <w:color w:val="000000"/>
          <w:kern w:val="0"/>
          <w:sz w:val="24"/>
        </w:rPr>
        <w:t>AestheFill</w:t>
      </w:r>
      <w:proofErr w:type="spellEnd"/>
      <w:r w:rsidRPr="006E36EE">
        <w:rPr>
          <w:rFonts w:asciiTheme="minorEastAsia" w:eastAsiaTheme="minorEastAsia" w:hAnsiTheme="minorEastAsia" w:cstheme="minorEastAsia" w:hint="eastAsia"/>
          <w:color w:val="000000"/>
          <w:kern w:val="0"/>
          <w:sz w:val="24"/>
        </w:rPr>
        <w:t>代理人，公司仅拥有</w:t>
      </w:r>
      <w:proofErr w:type="spellStart"/>
      <w:r w:rsidRPr="006E36EE">
        <w:rPr>
          <w:rFonts w:asciiTheme="minorEastAsia" w:eastAsiaTheme="minorEastAsia" w:hAnsiTheme="minorEastAsia" w:cstheme="minorEastAsia" w:hint="eastAsia"/>
          <w:color w:val="000000"/>
          <w:kern w:val="0"/>
          <w:sz w:val="24"/>
        </w:rPr>
        <w:t>AestheFill</w:t>
      </w:r>
      <w:proofErr w:type="spellEnd"/>
      <w:r w:rsidRPr="006E36EE">
        <w:rPr>
          <w:rFonts w:asciiTheme="minorEastAsia" w:eastAsiaTheme="minorEastAsia" w:hAnsiTheme="minorEastAsia" w:cstheme="minorEastAsia" w:hint="eastAsia"/>
          <w:color w:val="000000"/>
          <w:kern w:val="0"/>
          <w:sz w:val="24"/>
        </w:rPr>
        <w:t>在中国境内的一定期限内销售代理权，不拥有该产品的所有权和生产权。产品上市后实际销售情况取决于未来的市场推广效果，存在不确定性。</w:t>
      </w:r>
    </w:p>
    <w:p w:rsidR="00497366" w:rsidRPr="00E340FF" w:rsidRDefault="00E340FF" w:rsidP="00E340FF">
      <w:pPr>
        <w:pStyle w:val="a6"/>
        <w:widowControl/>
        <w:numPr>
          <w:ilvl w:val="0"/>
          <w:numId w:val="1"/>
        </w:numPr>
        <w:spacing w:line="360" w:lineRule="auto"/>
        <w:ind w:left="0" w:firstLineChars="0" w:firstLine="420"/>
        <w:jc w:val="left"/>
        <w:rPr>
          <w:rFonts w:asciiTheme="minorEastAsia" w:eastAsiaTheme="minorEastAsia" w:hAnsiTheme="minorEastAsia" w:cstheme="minorEastAsia"/>
          <w:color w:val="000000"/>
          <w:kern w:val="0"/>
          <w:sz w:val="24"/>
        </w:rPr>
      </w:pPr>
      <w:r w:rsidRPr="006E36EE">
        <w:rPr>
          <w:rFonts w:asciiTheme="minorEastAsia" w:eastAsiaTheme="minorEastAsia" w:hAnsiTheme="minorEastAsia" w:cstheme="minorEastAsia" w:hint="eastAsia"/>
          <w:color w:val="000000"/>
          <w:kern w:val="0"/>
          <w:sz w:val="24"/>
        </w:rPr>
        <w:t>截至目前公司主营业务未发生变化，核心业务仍为医药</w:t>
      </w:r>
      <w:r w:rsidR="006E36EE" w:rsidRPr="006E36EE">
        <w:rPr>
          <w:rFonts w:asciiTheme="minorEastAsia" w:eastAsiaTheme="minorEastAsia" w:hAnsiTheme="minorEastAsia" w:cstheme="minorEastAsia" w:hint="eastAsia"/>
          <w:color w:val="000000"/>
          <w:kern w:val="0"/>
          <w:sz w:val="24"/>
        </w:rPr>
        <w:t>制造业</w:t>
      </w:r>
      <w:r w:rsidRPr="006E36EE">
        <w:rPr>
          <w:rFonts w:asciiTheme="minorEastAsia" w:eastAsiaTheme="minorEastAsia" w:hAnsiTheme="minorEastAsia" w:cstheme="minorEastAsia" w:hint="eastAsia"/>
          <w:color w:val="000000"/>
          <w:kern w:val="0"/>
          <w:sz w:val="24"/>
        </w:rPr>
        <w:t>。</w:t>
      </w:r>
      <w:r w:rsidR="006E2745" w:rsidRPr="00E340FF">
        <w:rPr>
          <w:rFonts w:asciiTheme="minorEastAsia" w:eastAsiaTheme="minorEastAsia" w:hAnsiTheme="minorEastAsia" w:cstheme="minorEastAsia" w:hint="eastAsia"/>
          <w:color w:val="000000"/>
          <w:kern w:val="0"/>
          <w:sz w:val="24"/>
        </w:rPr>
        <w:t>敬请广大投资者注意投资风险，理性决策，审慎投资。</w:t>
      </w:r>
    </w:p>
    <w:p w:rsidR="00497366" w:rsidRDefault="00497366">
      <w:pPr>
        <w:widowControl/>
        <w:spacing w:line="360" w:lineRule="auto"/>
        <w:ind w:firstLineChars="200" w:firstLine="482"/>
        <w:jc w:val="left"/>
        <w:rPr>
          <w:rFonts w:asciiTheme="minorEastAsia" w:eastAsiaTheme="minorEastAsia" w:hAnsiTheme="minorEastAsia" w:cstheme="minorEastAsia"/>
          <w:b/>
          <w:color w:val="000000"/>
          <w:kern w:val="0"/>
          <w:sz w:val="24"/>
        </w:rPr>
      </w:pPr>
    </w:p>
    <w:p w:rsidR="00497366" w:rsidRDefault="006E2745">
      <w:pPr>
        <w:widowControl/>
        <w:spacing w:line="360" w:lineRule="auto"/>
        <w:ind w:firstLineChars="200" w:firstLine="482"/>
        <w:jc w:val="left"/>
        <w:rPr>
          <w:rFonts w:asciiTheme="minorEastAsia" w:eastAsiaTheme="minorEastAsia" w:hAnsiTheme="minorEastAsia" w:cstheme="minorEastAsia"/>
          <w:b/>
          <w:color w:val="000000"/>
          <w:kern w:val="0"/>
          <w:sz w:val="24"/>
        </w:rPr>
      </w:pPr>
      <w:r>
        <w:rPr>
          <w:rFonts w:asciiTheme="minorEastAsia" w:eastAsiaTheme="minorEastAsia" w:hAnsiTheme="minorEastAsia" w:cstheme="minorEastAsia" w:hint="eastAsia"/>
          <w:b/>
          <w:color w:val="000000"/>
          <w:kern w:val="0"/>
          <w:sz w:val="24"/>
        </w:rPr>
        <w:t>一、股票交易异常波动的具体情况</w:t>
      </w:r>
    </w:p>
    <w:p w:rsidR="00497366" w:rsidRDefault="006E2745">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公司股票连续三个交易日（2024年1月23日、2024年1月24日、2024年1月25日）收盘价格涨幅</w:t>
      </w:r>
      <w:proofErr w:type="gramStart"/>
      <w:r>
        <w:rPr>
          <w:rFonts w:asciiTheme="minorEastAsia" w:eastAsiaTheme="minorEastAsia" w:hAnsiTheme="minorEastAsia" w:cstheme="minorEastAsia" w:hint="eastAsia"/>
          <w:color w:val="000000"/>
          <w:kern w:val="0"/>
          <w:sz w:val="24"/>
        </w:rPr>
        <w:t>偏离值</w:t>
      </w:r>
      <w:proofErr w:type="gramEnd"/>
      <w:r>
        <w:rPr>
          <w:rFonts w:asciiTheme="minorEastAsia" w:eastAsiaTheme="minorEastAsia" w:hAnsiTheme="minorEastAsia" w:cstheme="minorEastAsia" w:hint="eastAsia"/>
          <w:color w:val="000000"/>
          <w:kern w:val="0"/>
          <w:sz w:val="24"/>
        </w:rPr>
        <w:t>累计超过20%，根据《上海证券交易所交易规则》的有关规定，属于股票交易异常波动的情形。</w:t>
      </w:r>
    </w:p>
    <w:p w:rsidR="00497366" w:rsidRDefault="00497366">
      <w:pPr>
        <w:spacing w:line="360" w:lineRule="auto"/>
        <w:ind w:firstLineChars="200" w:firstLine="480"/>
        <w:rPr>
          <w:rFonts w:asciiTheme="minorEastAsia" w:eastAsiaTheme="minorEastAsia" w:hAnsiTheme="minorEastAsia" w:cstheme="minorEastAsia"/>
          <w:sz w:val="24"/>
        </w:rPr>
      </w:pPr>
    </w:p>
    <w:p w:rsidR="00497366" w:rsidRDefault="006E2745">
      <w:pPr>
        <w:spacing w:line="360" w:lineRule="auto"/>
        <w:ind w:firstLineChars="200" w:firstLine="482"/>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二、公司关注并核实的相关情况</w:t>
      </w:r>
    </w:p>
    <w:p w:rsidR="00497366" w:rsidRDefault="006E2745">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（一）生产经营情况</w:t>
      </w:r>
    </w:p>
    <w:p w:rsidR="00497366" w:rsidRDefault="006E2745">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经公司自查，目前公司经营状况正常，日常经营情况及外部环境不存在重大</w:t>
      </w:r>
      <w:r>
        <w:rPr>
          <w:rFonts w:asciiTheme="minorEastAsia" w:eastAsiaTheme="minorEastAsia" w:hAnsiTheme="minorEastAsia" w:cstheme="minorEastAsia" w:hint="eastAsia"/>
          <w:sz w:val="24"/>
        </w:rPr>
        <w:lastRenderedPageBreak/>
        <w:t>变化。</w:t>
      </w:r>
      <w:r w:rsidR="00E340FF" w:rsidRPr="006E36EE">
        <w:rPr>
          <w:rFonts w:asciiTheme="minorEastAsia" w:eastAsiaTheme="minorEastAsia" w:hAnsiTheme="minorEastAsia" w:cstheme="minorEastAsia" w:hint="eastAsia"/>
          <w:sz w:val="24"/>
        </w:rPr>
        <w:t>截至目前公司主营业务未发生变化，核心业务仍为</w:t>
      </w:r>
      <w:r w:rsidR="006E36EE" w:rsidRPr="006E36EE">
        <w:rPr>
          <w:rFonts w:asciiTheme="minorEastAsia" w:eastAsiaTheme="minorEastAsia" w:hAnsiTheme="minorEastAsia" w:cstheme="minorEastAsia" w:hint="eastAsia"/>
          <w:sz w:val="24"/>
        </w:rPr>
        <w:t>医药制造业</w:t>
      </w:r>
      <w:r w:rsidR="00E340FF" w:rsidRPr="006E36EE">
        <w:rPr>
          <w:rFonts w:asciiTheme="minorEastAsia" w:eastAsiaTheme="minorEastAsia" w:hAnsiTheme="minorEastAsia" w:cstheme="minorEastAsia" w:hint="eastAsia"/>
          <w:sz w:val="24"/>
        </w:rPr>
        <w:t>。</w:t>
      </w:r>
      <w:r w:rsidR="00E340FF">
        <w:rPr>
          <w:rFonts w:asciiTheme="minorEastAsia" w:eastAsiaTheme="minorEastAsia" w:hAnsiTheme="minorEastAsia" w:cstheme="minorEastAsia" w:hint="eastAsia"/>
          <w:sz w:val="24"/>
        </w:rPr>
        <w:t xml:space="preserve">  </w:t>
      </w:r>
    </w:p>
    <w:p w:rsidR="00497366" w:rsidRDefault="006E2745">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（二）重大事项情况</w:t>
      </w:r>
    </w:p>
    <w:p w:rsidR="00497366" w:rsidRDefault="006E2745">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经公司自查，并向公司控股股东、实际控制人书面征询核实：不存在关于公司的应披露而未披露的重大事项，包括但不限于重大资产重组、股份发行、收购、债务重组、业务重组、资产剥离、资产注入、股份回购、股权激励、重大业务合作、引进战略投资者等重大事项。</w:t>
      </w:r>
    </w:p>
    <w:p w:rsidR="00497366" w:rsidRDefault="006E2745">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（三）媒体报道、市场传闻、热点概念情况</w:t>
      </w:r>
    </w:p>
    <w:p w:rsidR="00497366" w:rsidRDefault="006E2745">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未发现需要澄清或回应的媒体报道或市场传闻；未发现其他可能对公司股价产生较大影响的重大事件。</w:t>
      </w:r>
    </w:p>
    <w:p w:rsidR="00497366" w:rsidRDefault="006E2745">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（四）其他股价敏感信息</w:t>
      </w:r>
    </w:p>
    <w:p w:rsidR="00497366" w:rsidRDefault="006E2745">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经公司核实，未发现公司控股股东及其一致行动人、董事、监事、高级管理人员买卖公司股票的情况。</w:t>
      </w:r>
    </w:p>
    <w:p w:rsidR="00497366" w:rsidRDefault="00497366">
      <w:pPr>
        <w:spacing w:line="360" w:lineRule="auto"/>
        <w:ind w:firstLineChars="200" w:firstLine="482"/>
        <w:rPr>
          <w:rFonts w:asciiTheme="minorEastAsia" w:eastAsiaTheme="minorEastAsia" w:hAnsiTheme="minorEastAsia" w:cstheme="minorEastAsia"/>
          <w:b/>
          <w:sz w:val="24"/>
        </w:rPr>
      </w:pPr>
    </w:p>
    <w:p w:rsidR="00497366" w:rsidRDefault="006E2745">
      <w:pPr>
        <w:spacing w:line="360" w:lineRule="auto"/>
        <w:ind w:firstLineChars="200" w:firstLine="482"/>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三、相关风险提示</w:t>
      </w:r>
    </w:p>
    <w:p w:rsidR="00497366" w:rsidRDefault="006E2745">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1、公司股票于2024年1月23日、2024年1月24日、2024年1月25日连续三个交易日内收盘价格涨幅</w:t>
      </w:r>
      <w:proofErr w:type="gramStart"/>
      <w:r>
        <w:rPr>
          <w:rFonts w:asciiTheme="minorEastAsia" w:eastAsiaTheme="minorEastAsia" w:hAnsiTheme="minorEastAsia" w:cstheme="minorEastAsia" w:hint="eastAsia"/>
          <w:color w:val="000000"/>
          <w:kern w:val="0"/>
          <w:sz w:val="24"/>
        </w:rPr>
        <w:t>偏离值</w:t>
      </w:r>
      <w:proofErr w:type="gramEnd"/>
      <w:r>
        <w:rPr>
          <w:rFonts w:asciiTheme="minorEastAsia" w:eastAsiaTheme="minorEastAsia" w:hAnsiTheme="minorEastAsia" w:cstheme="minorEastAsia" w:hint="eastAsia"/>
          <w:color w:val="000000"/>
          <w:kern w:val="0"/>
          <w:sz w:val="24"/>
        </w:rPr>
        <w:t>累计超过20%，公司股价短期波动幅度较大，敬请广大投资者注意二级市场交易风险，理性决策、审慎投资。</w:t>
      </w:r>
      <w:bookmarkStart w:id="0" w:name="_GoBack"/>
      <w:bookmarkEnd w:id="0"/>
    </w:p>
    <w:p w:rsidR="00497366" w:rsidRPr="00E340FF" w:rsidRDefault="006E2745" w:rsidP="00E340FF">
      <w:pPr>
        <w:spacing w:line="360" w:lineRule="auto"/>
        <w:ind w:firstLineChars="200" w:firstLine="480"/>
        <w:rPr>
          <w:rFonts w:asciiTheme="minorEastAsia" w:eastAsiaTheme="minorEastAsia" w:hAnsiTheme="minorEastAsia" w:cstheme="minorEastAsia"/>
          <w:sz w:val="24"/>
          <w:highlight w:val="yellow"/>
        </w:rPr>
      </w:pPr>
      <w:r>
        <w:rPr>
          <w:rFonts w:asciiTheme="minorEastAsia" w:eastAsiaTheme="minorEastAsia" w:hAnsiTheme="minorEastAsia" w:cstheme="minorEastAsia" w:hint="eastAsia"/>
          <w:sz w:val="24"/>
        </w:rPr>
        <w:t>2、2024年1月2</w:t>
      </w:r>
      <w:r w:rsidR="006E36EE">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日，</w:t>
      </w:r>
      <w:r w:rsidRPr="006E36EE">
        <w:rPr>
          <w:rFonts w:asciiTheme="minorEastAsia" w:eastAsiaTheme="minorEastAsia" w:hAnsiTheme="minorEastAsia" w:cstheme="minorEastAsia" w:hint="eastAsia"/>
          <w:sz w:val="24"/>
        </w:rPr>
        <w:t>公司</w:t>
      </w:r>
      <w:r w:rsidR="00E340FF" w:rsidRPr="006E36EE">
        <w:rPr>
          <w:rFonts w:asciiTheme="minorEastAsia" w:eastAsiaTheme="minorEastAsia" w:hAnsiTheme="minorEastAsia" w:cstheme="minorEastAsia" w:hint="eastAsia"/>
          <w:sz w:val="24"/>
        </w:rPr>
        <w:t>披露了《江苏吴中医药发展股份有限公司关于孙公司获得医疗器械注册证的公告》，达</w:t>
      </w:r>
      <w:proofErr w:type="gramStart"/>
      <w:r w:rsidR="00E340FF" w:rsidRPr="006E36EE">
        <w:rPr>
          <w:rFonts w:asciiTheme="minorEastAsia" w:eastAsiaTheme="minorEastAsia" w:hAnsiTheme="minorEastAsia" w:cstheme="minorEastAsia" w:hint="eastAsia"/>
          <w:sz w:val="24"/>
        </w:rPr>
        <w:t>透医疗</w:t>
      </w:r>
      <w:proofErr w:type="gramEnd"/>
      <w:r w:rsidR="00E340FF" w:rsidRPr="006E36EE">
        <w:rPr>
          <w:rFonts w:asciiTheme="minorEastAsia" w:eastAsiaTheme="minorEastAsia" w:hAnsiTheme="minorEastAsia" w:cstheme="minorEastAsia" w:hint="eastAsia"/>
          <w:sz w:val="24"/>
        </w:rPr>
        <w:t>器械（深圳）有限公司为</w:t>
      </w:r>
      <w:proofErr w:type="spellStart"/>
      <w:r w:rsidR="00E340FF" w:rsidRPr="006E36EE">
        <w:rPr>
          <w:rFonts w:asciiTheme="minorEastAsia" w:eastAsiaTheme="minorEastAsia" w:hAnsiTheme="minorEastAsia" w:cstheme="minorEastAsia" w:hint="eastAsia"/>
          <w:sz w:val="24"/>
        </w:rPr>
        <w:t>AestheFill</w:t>
      </w:r>
      <w:proofErr w:type="spellEnd"/>
      <w:r w:rsidR="00E340FF" w:rsidRPr="006E36EE">
        <w:rPr>
          <w:rFonts w:asciiTheme="minorEastAsia" w:eastAsiaTheme="minorEastAsia" w:hAnsiTheme="minorEastAsia" w:cstheme="minorEastAsia" w:hint="eastAsia"/>
          <w:sz w:val="24"/>
        </w:rPr>
        <w:t>代理人，</w:t>
      </w:r>
      <w:r w:rsidR="009F2B6B" w:rsidRPr="006E36EE">
        <w:rPr>
          <w:rFonts w:asciiTheme="minorEastAsia" w:eastAsiaTheme="minorEastAsia" w:hAnsiTheme="minorEastAsia" w:cstheme="minorEastAsia" w:hint="eastAsia"/>
          <w:sz w:val="24"/>
        </w:rPr>
        <w:t>公司仅拥有</w:t>
      </w:r>
      <w:proofErr w:type="spellStart"/>
      <w:r w:rsidR="009F2B6B" w:rsidRPr="006E36EE">
        <w:rPr>
          <w:rFonts w:asciiTheme="minorEastAsia" w:eastAsiaTheme="minorEastAsia" w:hAnsiTheme="minorEastAsia" w:cstheme="minorEastAsia" w:hint="eastAsia"/>
          <w:sz w:val="24"/>
        </w:rPr>
        <w:t>AestheFill</w:t>
      </w:r>
      <w:proofErr w:type="spellEnd"/>
      <w:r w:rsidR="009F2B6B" w:rsidRPr="006E36EE">
        <w:rPr>
          <w:rFonts w:asciiTheme="minorEastAsia" w:eastAsiaTheme="minorEastAsia" w:hAnsiTheme="minorEastAsia" w:cstheme="minorEastAsia" w:hint="eastAsia"/>
          <w:sz w:val="24"/>
        </w:rPr>
        <w:t>在中国境内的一定期限内销售代理权，不拥有该产品的所有权和生产权。</w:t>
      </w:r>
      <w:r w:rsidRPr="006E36EE">
        <w:rPr>
          <w:rFonts w:asciiTheme="minorEastAsia" w:eastAsiaTheme="minorEastAsia" w:hAnsiTheme="minorEastAsia" w:cstheme="minorEastAsia" w:hint="eastAsia"/>
          <w:sz w:val="24"/>
        </w:rPr>
        <w:t>产品上市后实际销售情况取决于未来的市场推广效果，</w:t>
      </w:r>
      <w:r w:rsidR="00E340FF" w:rsidRPr="006E36EE">
        <w:rPr>
          <w:rFonts w:asciiTheme="minorEastAsia" w:eastAsiaTheme="minorEastAsia" w:hAnsiTheme="minorEastAsia" w:cstheme="minorEastAsia" w:hint="eastAsia"/>
          <w:sz w:val="24"/>
        </w:rPr>
        <w:t>存在不确定性。</w:t>
      </w:r>
      <w:r w:rsidRPr="006E36EE">
        <w:rPr>
          <w:rFonts w:asciiTheme="minorEastAsia" w:eastAsiaTheme="minorEastAsia" w:hAnsiTheme="minorEastAsia" w:cstheme="minorEastAsia" w:hint="eastAsia"/>
          <w:sz w:val="24"/>
        </w:rPr>
        <w:t>敬请</w:t>
      </w:r>
      <w:r>
        <w:rPr>
          <w:rFonts w:asciiTheme="minorEastAsia" w:eastAsiaTheme="minorEastAsia" w:hAnsiTheme="minorEastAsia" w:cstheme="minorEastAsia" w:hint="eastAsia"/>
          <w:sz w:val="24"/>
        </w:rPr>
        <w:t>投资者注意投资风险。具体详见公司在《中国证券报》《上海证券报》及上海证券交易所网站上披露的相关公告。</w:t>
      </w:r>
    </w:p>
    <w:p w:rsidR="00497366" w:rsidRDefault="00497366">
      <w:pPr>
        <w:spacing w:line="360" w:lineRule="auto"/>
        <w:ind w:firstLineChars="200" w:firstLine="482"/>
        <w:rPr>
          <w:rFonts w:asciiTheme="minorEastAsia" w:eastAsiaTheme="minorEastAsia" w:hAnsiTheme="minorEastAsia" w:cstheme="minorEastAsia"/>
          <w:b/>
          <w:sz w:val="24"/>
        </w:rPr>
      </w:pPr>
    </w:p>
    <w:p w:rsidR="00497366" w:rsidRDefault="006E2745">
      <w:pPr>
        <w:spacing w:line="360" w:lineRule="auto"/>
        <w:ind w:firstLineChars="200" w:firstLine="482"/>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四、董事会声明及相关方承诺</w:t>
      </w:r>
    </w:p>
    <w:p w:rsidR="00497366" w:rsidRDefault="006E2745">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公司董事会确认，本公司没有任何根据《上海证券交易所股票上市规则》等有关规定应披露而未披露的事项或与该等事项有关的筹划、商谈、意向、协议等，董事会也未获悉根据《上海证券交易所股票上市规则》等有关规定应披露而未披露的、对公司股票及其衍生品种交易价格可能产生较大影响的信息；公司前期披</w:t>
      </w:r>
      <w:r>
        <w:rPr>
          <w:rFonts w:asciiTheme="minorEastAsia" w:eastAsiaTheme="minorEastAsia" w:hAnsiTheme="minorEastAsia" w:hint="eastAsia"/>
          <w:sz w:val="24"/>
        </w:rPr>
        <w:lastRenderedPageBreak/>
        <w:t>露的信息不存在需要更正、补充之处。</w:t>
      </w:r>
    </w:p>
    <w:p w:rsidR="00497366" w:rsidRDefault="006E2745">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公司郑重提醒广大投资者，公司指定信息披露媒体为《中国证券报》《上海证券报》及上海证券交易所网站（www.sse.com.cn），公司所有信息均以上述指定媒体刊登的正式公告为准,敬请广大投资者理性投资,注意投资风险。</w:t>
      </w:r>
    </w:p>
    <w:p w:rsidR="00497366" w:rsidRDefault="00497366">
      <w:pPr>
        <w:spacing w:line="360" w:lineRule="auto"/>
        <w:ind w:firstLineChars="200" w:firstLine="480"/>
        <w:rPr>
          <w:rFonts w:asciiTheme="minorEastAsia" w:eastAsiaTheme="minorEastAsia" w:hAnsiTheme="minorEastAsia" w:cstheme="minorEastAsia"/>
          <w:sz w:val="24"/>
        </w:rPr>
      </w:pPr>
    </w:p>
    <w:p w:rsidR="00497366" w:rsidRDefault="006E2745">
      <w:pPr>
        <w:widowControl/>
        <w:spacing w:line="360" w:lineRule="auto"/>
        <w:ind w:firstLineChars="200" w:firstLine="480"/>
        <w:jc w:val="left"/>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特此公告。</w:t>
      </w:r>
    </w:p>
    <w:p w:rsidR="00497366" w:rsidRDefault="00497366">
      <w:pPr>
        <w:widowControl/>
        <w:spacing w:line="360" w:lineRule="auto"/>
        <w:ind w:firstLineChars="200" w:firstLine="480"/>
        <w:jc w:val="left"/>
        <w:rPr>
          <w:rFonts w:asciiTheme="minorEastAsia" w:eastAsiaTheme="minorEastAsia" w:hAnsiTheme="minorEastAsia" w:cstheme="minorEastAsia"/>
          <w:color w:val="000000"/>
          <w:kern w:val="0"/>
          <w:sz w:val="24"/>
        </w:rPr>
      </w:pPr>
    </w:p>
    <w:p w:rsidR="00497366" w:rsidRDefault="00497366">
      <w:pPr>
        <w:widowControl/>
        <w:spacing w:line="360" w:lineRule="auto"/>
        <w:ind w:firstLineChars="200" w:firstLine="480"/>
        <w:jc w:val="left"/>
        <w:rPr>
          <w:rFonts w:asciiTheme="minorEastAsia" w:eastAsiaTheme="minorEastAsia" w:hAnsiTheme="minorEastAsia" w:cstheme="minorEastAsia"/>
          <w:color w:val="000000"/>
          <w:kern w:val="0"/>
          <w:sz w:val="24"/>
        </w:rPr>
      </w:pPr>
    </w:p>
    <w:p w:rsidR="00497366" w:rsidRDefault="006E2745">
      <w:pPr>
        <w:spacing w:line="360" w:lineRule="auto"/>
        <w:ind w:firstLineChars="200" w:firstLine="480"/>
        <w:jc w:val="righ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江苏吴中医药发展股份有限公司</w:t>
      </w:r>
    </w:p>
    <w:p w:rsidR="00497366" w:rsidRDefault="006E2745">
      <w:pPr>
        <w:spacing w:line="360" w:lineRule="auto"/>
        <w:ind w:right="1200" w:firstLineChars="200" w:firstLine="480"/>
        <w:jc w:val="righ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董事会      </w:t>
      </w:r>
    </w:p>
    <w:p w:rsidR="00497366" w:rsidRDefault="006E2745">
      <w:pPr>
        <w:spacing w:line="360" w:lineRule="auto"/>
        <w:ind w:right="480" w:firstLineChars="200" w:firstLine="480"/>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2024年1月26日</w:t>
      </w:r>
    </w:p>
    <w:p w:rsidR="00497366" w:rsidRDefault="00497366">
      <w:pPr>
        <w:widowControl/>
        <w:spacing w:line="360" w:lineRule="auto"/>
        <w:ind w:firstLineChars="200" w:firstLine="480"/>
        <w:jc w:val="left"/>
        <w:rPr>
          <w:rFonts w:ascii="宋体" w:hAnsi="宋体"/>
          <w:sz w:val="24"/>
        </w:rPr>
      </w:pPr>
    </w:p>
    <w:sectPr w:rsidR="004973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5EF6" w:rsidRDefault="001A5EF6" w:rsidP="009F2B6B">
      <w:r>
        <w:separator/>
      </w:r>
    </w:p>
  </w:endnote>
  <w:endnote w:type="continuationSeparator" w:id="0">
    <w:p w:rsidR="001A5EF6" w:rsidRDefault="001A5EF6" w:rsidP="009F2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5EF6" w:rsidRDefault="001A5EF6" w:rsidP="009F2B6B">
      <w:r>
        <w:separator/>
      </w:r>
    </w:p>
  </w:footnote>
  <w:footnote w:type="continuationSeparator" w:id="0">
    <w:p w:rsidR="001A5EF6" w:rsidRDefault="001A5EF6" w:rsidP="009F2B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34D045"/>
    <w:multiLevelType w:val="singleLevel"/>
    <w:tmpl w:val="6534D045"/>
    <w:lvl w:ilvl="0">
      <w:start w:val="1"/>
      <w:numFmt w:val="bullet"/>
      <w:lvlText w:val=""/>
      <w:lvlJc w:val="left"/>
      <w:pPr>
        <w:ind w:left="42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wMDkyNTZjMzMwNGNiNWI4YzBkN2FjZjU1MzgyMDgifQ=="/>
  </w:docVars>
  <w:rsids>
    <w:rsidRoot w:val="009426D2"/>
    <w:rsid w:val="0001153F"/>
    <w:rsid w:val="00015559"/>
    <w:rsid w:val="000162FB"/>
    <w:rsid w:val="000300BA"/>
    <w:rsid w:val="0003171D"/>
    <w:rsid w:val="000377FA"/>
    <w:rsid w:val="000514F9"/>
    <w:rsid w:val="0008262B"/>
    <w:rsid w:val="000A203C"/>
    <w:rsid w:val="000A270E"/>
    <w:rsid w:val="000C1EBF"/>
    <w:rsid w:val="000D5160"/>
    <w:rsid w:val="000D59A8"/>
    <w:rsid w:val="000D6D02"/>
    <w:rsid w:val="000E0ED5"/>
    <w:rsid w:val="000E5928"/>
    <w:rsid w:val="00102ACC"/>
    <w:rsid w:val="001044FC"/>
    <w:rsid w:val="00115DE0"/>
    <w:rsid w:val="00125EB5"/>
    <w:rsid w:val="00140047"/>
    <w:rsid w:val="00141A30"/>
    <w:rsid w:val="0014235B"/>
    <w:rsid w:val="001430F0"/>
    <w:rsid w:val="001449C0"/>
    <w:rsid w:val="00163205"/>
    <w:rsid w:val="00167B35"/>
    <w:rsid w:val="00184711"/>
    <w:rsid w:val="00190F6C"/>
    <w:rsid w:val="001937C0"/>
    <w:rsid w:val="001A5EF6"/>
    <w:rsid w:val="001A6D99"/>
    <w:rsid w:val="001A6F91"/>
    <w:rsid w:val="001C428D"/>
    <w:rsid w:val="001F698F"/>
    <w:rsid w:val="002101B8"/>
    <w:rsid w:val="00224130"/>
    <w:rsid w:val="00241BFE"/>
    <w:rsid w:val="00241FF9"/>
    <w:rsid w:val="00243988"/>
    <w:rsid w:val="002442A3"/>
    <w:rsid w:val="0024599F"/>
    <w:rsid w:val="002470D3"/>
    <w:rsid w:val="00251C73"/>
    <w:rsid w:val="002555CC"/>
    <w:rsid w:val="0025726D"/>
    <w:rsid w:val="0025795B"/>
    <w:rsid w:val="00266464"/>
    <w:rsid w:val="0027220C"/>
    <w:rsid w:val="002808AB"/>
    <w:rsid w:val="00284CD2"/>
    <w:rsid w:val="002B3167"/>
    <w:rsid w:val="002B5713"/>
    <w:rsid w:val="002B7CCB"/>
    <w:rsid w:val="002C240A"/>
    <w:rsid w:val="002C71E7"/>
    <w:rsid w:val="002D1811"/>
    <w:rsid w:val="002D2369"/>
    <w:rsid w:val="002D31A6"/>
    <w:rsid w:val="002E2C40"/>
    <w:rsid w:val="002E4EF1"/>
    <w:rsid w:val="002F4E9F"/>
    <w:rsid w:val="002F74DC"/>
    <w:rsid w:val="00306640"/>
    <w:rsid w:val="00324EB8"/>
    <w:rsid w:val="00344D7A"/>
    <w:rsid w:val="0037324C"/>
    <w:rsid w:val="00373349"/>
    <w:rsid w:val="003870CC"/>
    <w:rsid w:val="003A5140"/>
    <w:rsid w:val="003B5345"/>
    <w:rsid w:val="003C607D"/>
    <w:rsid w:val="003D0C3B"/>
    <w:rsid w:val="003D3FFF"/>
    <w:rsid w:val="003E355B"/>
    <w:rsid w:val="003F0F90"/>
    <w:rsid w:val="0041720E"/>
    <w:rsid w:val="00420759"/>
    <w:rsid w:val="0042410C"/>
    <w:rsid w:val="004502F4"/>
    <w:rsid w:val="004800DF"/>
    <w:rsid w:val="00496E8A"/>
    <w:rsid w:val="00497366"/>
    <w:rsid w:val="004C27B9"/>
    <w:rsid w:val="004C3DB4"/>
    <w:rsid w:val="004D2AD6"/>
    <w:rsid w:val="004D3EE0"/>
    <w:rsid w:val="004E363D"/>
    <w:rsid w:val="004F1ED6"/>
    <w:rsid w:val="004F1F15"/>
    <w:rsid w:val="00515147"/>
    <w:rsid w:val="005254C0"/>
    <w:rsid w:val="0054311D"/>
    <w:rsid w:val="00557945"/>
    <w:rsid w:val="005712CB"/>
    <w:rsid w:val="00572F3A"/>
    <w:rsid w:val="0057760B"/>
    <w:rsid w:val="00577CBB"/>
    <w:rsid w:val="00580E39"/>
    <w:rsid w:val="005960C6"/>
    <w:rsid w:val="005B4F18"/>
    <w:rsid w:val="005C164C"/>
    <w:rsid w:val="005C2489"/>
    <w:rsid w:val="005C3668"/>
    <w:rsid w:val="005D4ACB"/>
    <w:rsid w:val="005D5EDA"/>
    <w:rsid w:val="005D7D5C"/>
    <w:rsid w:val="00615D49"/>
    <w:rsid w:val="006161FD"/>
    <w:rsid w:val="00626EA4"/>
    <w:rsid w:val="00633AA4"/>
    <w:rsid w:val="006412D7"/>
    <w:rsid w:val="00644BB3"/>
    <w:rsid w:val="00647B9B"/>
    <w:rsid w:val="0065319B"/>
    <w:rsid w:val="00662769"/>
    <w:rsid w:val="00683AED"/>
    <w:rsid w:val="0069424B"/>
    <w:rsid w:val="00695D72"/>
    <w:rsid w:val="006B0CA9"/>
    <w:rsid w:val="006B29CA"/>
    <w:rsid w:val="006B2B65"/>
    <w:rsid w:val="006E2745"/>
    <w:rsid w:val="006E36EE"/>
    <w:rsid w:val="006F1843"/>
    <w:rsid w:val="007001F0"/>
    <w:rsid w:val="007014FC"/>
    <w:rsid w:val="00746C9C"/>
    <w:rsid w:val="0074787C"/>
    <w:rsid w:val="00752D90"/>
    <w:rsid w:val="007564B5"/>
    <w:rsid w:val="00766EEB"/>
    <w:rsid w:val="007720E7"/>
    <w:rsid w:val="007725C0"/>
    <w:rsid w:val="00772A33"/>
    <w:rsid w:val="0078609E"/>
    <w:rsid w:val="007C7BAF"/>
    <w:rsid w:val="007E1307"/>
    <w:rsid w:val="00802A0A"/>
    <w:rsid w:val="00824AB0"/>
    <w:rsid w:val="00850A23"/>
    <w:rsid w:val="00887DA0"/>
    <w:rsid w:val="00893296"/>
    <w:rsid w:val="008935D4"/>
    <w:rsid w:val="008A7C84"/>
    <w:rsid w:val="008B43ED"/>
    <w:rsid w:val="008C75F1"/>
    <w:rsid w:val="008E57CC"/>
    <w:rsid w:val="008F5155"/>
    <w:rsid w:val="008F6AB5"/>
    <w:rsid w:val="00933FA5"/>
    <w:rsid w:val="00934104"/>
    <w:rsid w:val="00941DB9"/>
    <w:rsid w:val="009426D2"/>
    <w:rsid w:val="00955A3F"/>
    <w:rsid w:val="00960430"/>
    <w:rsid w:val="009650F7"/>
    <w:rsid w:val="00967AA4"/>
    <w:rsid w:val="009A0A80"/>
    <w:rsid w:val="009B06C3"/>
    <w:rsid w:val="009C5FBD"/>
    <w:rsid w:val="009D3DC1"/>
    <w:rsid w:val="009E1FA0"/>
    <w:rsid w:val="009E3014"/>
    <w:rsid w:val="009F2B6B"/>
    <w:rsid w:val="00A05A16"/>
    <w:rsid w:val="00A267F9"/>
    <w:rsid w:val="00A716DB"/>
    <w:rsid w:val="00A842DF"/>
    <w:rsid w:val="00A97FB0"/>
    <w:rsid w:val="00AA10D4"/>
    <w:rsid w:val="00AA706B"/>
    <w:rsid w:val="00AB2664"/>
    <w:rsid w:val="00AC7ABF"/>
    <w:rsid w:val="00AD0003"/>
    <w:rsid w:val="00AE0A2F"/>
    <w:rsid w:val="00B03668"/>
    <w:rsid w:val="00B0458B"/>
    <w:rsid w:val="00B07E79"/>
    <w:rsid w:val="00B14B21"/>
    <w:rsid w:val="00B27494"/>
    <w:rsid w:val="00B31A8D"/>
    <w:rsid w:val="00B40F43"/>
    <w:rsid w:val="00B52013"/>
    <w:rsid w:val="00B630EF"/>
    <w:rsid w:val="00B84FE2"/>
    <w:rsid w:val="00B85546"/>
    <w:rsid w:val="00B87AB6"/>
    <w:rsid w:val="00BA0830"/>
    <w:rsid w:val="00BB19E1"/>
    <w:rsid w:val="00BB5C59"/>
    <w:rsid w:val="00BB5F62"/>
    <w:rsid w:val="00BC7D27"/>
    <w:rsid w:val="00BF27C8"/>
    <w:rsid w:val="00BF68F7"/>
    <w:rsid w:val="00C01D90"/>
    <w:rsid w:val="00C14435"/>
    <w:rsid w:val="00C17BF9"/>
    <w:rsid w:val="00C62BAA"/>
    <w:rsid w:val="00C6792D"/>
    <w:rsid w:val="00C71DAA"/>
    <w:rsid w:val="00C77455"/>
    <w:rsid w:val="00C84E9B"/>
    <w:rsid w:val="00CA1004"/>
    <w:rsid w:val="00CB5591"/>
    <w:rsid w:val="00CC65AD"/>
    <w:rsid w:val="00CD2A4D"/>
    <w:rsid w:val="00CD3AF2"/>
    <w:rsid w:val="00CD5891"/>
    <w:rsid w:val="00CD6EAB"/>
    <w:rsid w:val="00CE5040"/>
    <w:rsid w:val="00CF11B4"/>
    <w:rsid w:val="00CF2676"/>
    <w:rsid w:val="00CF42BE"/>
    <w:rsid w:val="00D04CBB"/>
    <w:rsid w:val="00D05A7F"/>
    <w:rsid w:val="00D21B8D"/>
    <w:rsid w:val="00D22E52"/>
    <w:rsid w:val="00D24359"/>
    <w:rsid w:val="00D243CA"/>
    <w:rsid w:val="00D26D15"/>
    <w:rsid w:val="00D45281"/>
    <w:rsid w:val="00D53DC4"/>
    <w:rsid w:val="00D86A2F"/>
    <w:rsid w:val="00D909E7"/>
    <w:rsid w:val="00D90BC6"/>
    <w:rsid w:val="00DC0288"/>
    <w:rsid w:val="00DD4A3F"/>
    <w:rsid w:val="00DE24B3"/>
    <w:rsid w:val="00E003D0"/>
    <w:rsid w:val="00E025CD"/>
    <w:rsid w:val="00E05034"/>
    <w:rsid w:val="00E12FDC"/>
    <w:rsid w:val="00E146CD"/>
    <w:rsid w:val="00E220DE"/>
    <w:rsid w:val="00E340FF"/>
    <w:rsid w:val="00E53559"/>
    <w:rsid w:val="00E74755"/>
    <w:rsid w:val="00E77D37"/>
    <w:rsid w:val="00E91AB7"/>
    <w:rsid w:val="00E9529E"/>
    <w:rsid w:val="00E96761"/>
    <w:rsid w:val="00E96F5F"/>
    <w:rsid w:val="00EA6444"/>
    <w:rsid w:val="00EB7FBA"/>
    <w:rsid w:val="00EF0B9E"/>
    <w:rsid w:val="00EF67AA"/>
    <w:rsid w:val="00F03FA2"/>
    <w:rsid w:val="00F11687"/>
    <w:rsid w:val="00F168FB"/>
    <w:rsid w:val="00F21312"/>
    <w:rsid w:val="00F21F0B"/>
    <w:rsid w:val="00F23D77"/>
    <w:rsid w:val="00F241FB"/>
    <w:rsid w:val="00F41BFC"/>
    <w:rsid w:val="00F43502"/>
    <w:rsid w:val="00F43561"/>
    <w:rsid w:val="00F577F5"/>
    <w:rsid w:val="00F57DFF"/>
    <w:rsid w:val="00F619EC"/>
    <w:rsid w:val="00F642E6"/>
    <w:rsid w:val="00F74C92"/>
    <w:rsid w:val="00F7601B"/>
    <w:rsid w:val="00F9708E"/>
    <w:rsid w:val="00FA5496"/>
    <w:rsid w:val="00FB56C5"/>
    <w:rsid w:val="00FB79DD"/>
    <w:rsid w:val="00FC145B"/>
    <w:rsid w:val="00FC69BC"/>
    <w:rsid w:val="00FD4C8F"/>
    <w:rsid w:val="00FD6F23"/>
    <w:rsid w:val="00FE4FBE"/>
    <w:rsid w:val="00FE5ACA"/>
    <w:rsid w:val="00FF4216"/>
    <w:rsid w:val="00FF4FE7"/>
    <w:rsid w:val="013B0DE8"/>
    <w:rsid w:val="013E4434"/>
    <w:rsid w:val="05CF1AFF"/>
    <w:rsid w:val="0A71587A"/>
    <w:rsid w:val="0B725406"/>
    <w:rsid w:val="0BA13F3D"/>
    <w:rsid w:val="0E056A05"/>
    <w:rsid w:val="0F97326F"/>
    <w:rsid w:val="13CC1D73"/>
    <w:rsid w:val="14D902A4"/>
    <w:rsid w:val="1752433D"/>
    <w:rsid w:val="1AB01210"/>
    <w:rsid w:val="1D721295"/>
    <w:rsid w:val="20F14BC7"/>
    <w:rsid w:val="250E3F9A"/>
    <w:rsid w:val="28AB1AFF"/>
    <w:rsid w:val="2CB67836"/>
    <w:rsid w:val="3187044F"/>
    <w:rsid w:val="371F5B92"/>
    <w:rsid w:val="3E3A1504"/>
    <w:rsid w:val="4561381A"/>
    <w:rsid w:val="465B64BB"/>
    <w:rsid w:val="46E62229"/>
    <w:rsid w:val="49E05655"/>
    <w:rsid w:val="4A4200BE"/>
    <w:rsid w:val="4A673681"/>
    <w:rsid w:val="4A871F75"/>
    <w:rsid w:val="4BA17066"/>
    <w:rsid w:val="4C5916EF"/>
    <w:rsid w:val="4CB46925"/>
    <w:rsid w:val="4F9071D6"/>
    <w:rsid w:val="50025BF9"/>
    <w:rsid w:val="507E1724"/>
    <w:rsid w:val="53230361"/>
    <w:rsid w:val="532B739E"/>
    <w:rsid w:val="53966D85"/>
    <w:rsid w:val="55E22705"/>
    <w:rsid w:val="56A65531"/>
    <w:rsid w:val="571E156B"/>
    <w:rsid w:val="5A955FE8"/>
    <w:rsid w:val="5BEA5EBF"/>
    <w:rsid w:val="5C741C2D"/>
    <w:rsid w:val="63AE3C76"/>
    <w:rsid w:val="65445EC0"/>
    <w:rsid w:val="6CFE17CB"/>
    <w:rsid w:val="6F742218"/>
    <w:rsid w:val="76BF646F"/>
    <w:rsid w:val="790C6622"/>
    <w:rsid w:val="7E3037AE"/>
    <w:rsid w:val="7FF8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6">
    <w:name w:val="List Paragraph"/>
    <w:basedOn w:val="a"/>
    <w:autoRedefine/>
    <w:uiPriority w:val="34"/>
    <w:qFormat/>
    <w:pPr>
      <w:ind w:firstLineChars="200" w:firstLine="420"/>
    </w:p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6">
    <w:name w:val="List Paragraph"/>
    <w:basedOn w:val="a"/>
    <w:autoRedefine/>
    <w:uiPriority w:val="34"/>
    <w:qFormat/>
    <w:pPr>
      <w:ind w:firstLineChars="200" w:firstLine="420"/>
    </w:p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李锐</dc:creator>
  <cp:lastModifiedBy>李锐</cp:lastModifiedBy>
  <cp:revision>67</cp:revision>
  <cp:lastPrinted>2021-04-13T03:20:00Z</cp:lastPrinted>
  <dcterms:created xsi:type="dcterms:W3CDTF">2020-01-21T06:36:00Z</dcterms:created>
  <dcterms:modified xsi:type="dcterms:W3CDTF">2024-01-25T07:35:00Z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FA5E94585DB64E4C886203F5E0F55873_12</vt:lpwstr>
  </property>
</Properties>
</file>