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6412" w:rsidRDefault="003A6412" w:rsidP="003A6412">
      <w:pPr>
        <w:autoSpaceDE w:val="0"/>
        <w:autoSpaceDN w:val="0"/>
        <w:adjustRightInd w:val="0"/>
        <w:spacing w:line="360" w:lineRule="auto"/>
        <w:rPr>
          <w:rFonts w:ascii="宋体" w:hAnsi="宋体" w:cs="Arial"/>
          <w:color w:val="000000"/>
          <w:kern w:val="0"/>
          <w:sz w:val="24"/>
        </w:rPr>
      </w:pPr>
      <w:r>
        <w:rPr>
          <w:rFonts w:ascii="宋体" w:hAnsi="宋体" w:cs="宋体" w:hint="eastAsia"/>
          <w:color w:val="000000"/>
          <w:kern w:val="0"/>
          <w:sz w:val="24"/>
        </w:rPr>
        <w:t>证券代码：</w:t>
      </w:r>
      <w:r>
        <w:rPr>
          <w:rFonts w:ascii="宋体" w:hAnsi="宋体" w:cs="Arial" w:hint="eastAsia"/>
          <w:color w:val="000000"/>
          <w:kern w:val="0"/>
          <w:sz w:val="24"/>
        </w:rPr>
        <w:t xml:space="preserve">600200         </w:t>
      </w:r>
      <w:r>
        <w:rPr>
          <w:rFonts w:ascii="宋体" w:hAnsi="宋体" w:cs="宋体" w:hint="eastAsia"/>
          <w:color w:val="000000"/>
          <w:kern w:val="0"/>
          <w:sz w:val="24"/>
        </w:rPr>
        <w:t xml:space="preserve">证券简称：江苏吴中       </w:t>
      </w:r>
      <w:r w:rsidRPr="0052516D">
        <w:rPr>
          <w:rFonts w:ascii="宋体" w:hAnsi="宋体" w:cs="宋体" w:hint="eastAsia"/>
          <w:color w:val="000000"/>
          <w:kern w:val="0"/>
          <w:sz w:val="24"/>
        </w:rPr>
        <w:t>公告编号：临201</w:t>
      </w:r>
      <w:r w:rsidR="00532526" w:rsidRPr="0052516D">
        <w:rPr>
          <w:rFonts w:ascii="宋体" w:hAnsi="宋体" w:cs="宋体" w:hint="eastAsia"/>
          <w:color w:val="000000"/>
          <w:kern w:val="0"/>
          <w:sz w:val="24"/>
        </w:rPr>
        <w:t>6</w:t>
      </w:r>
      <w:r w:rsidRPr="0052516D">
        <w:rPr>
          <w:rFonts w:ascii="宋体" w:hAnsi="宋体" w:cs="宋体" w:hint="eastAsia"/>
          <w:color w:val="000000"/>
          <w:kern w:val="0"/>
          <w:sz w:val="24"/>
        </w:rPr>
        <w:t>-</w:t>
      </w:r>
      <w:r w:rsidR="0052516D">
        <w:rPr>
          <w:rFonts w:ascii="宋体" w:hAnsi="宋体" w:cs="宋体" w:hint="eastAsia"/>
          <w:color w:val="000000"/>
          <w:kern w:val="0"/>
          <w:sz w:val="24"/>
        </w:rPr>
        <w:t>019</w:t>
      </w:r>
    </w:p>
    <w:p w:rsidR="003A6412" w:rsidRDefault="003A6412" w:rsidP="003A6412">
      <w:pPr>
        <w:autoSpaceDE w:val="0"/>
        <w:autoSpaceDN w:val="0"/>
        <w:adjustRightInd w:val="0"/>
        <w:spacing w:line="360" w:lineRule="auto"/>
        <w:jc w:val="center"/>
        <w:rPr>
          <w:rFonts w:ascii="黑体" w:eastAsia="黑体" w:hAnsi="宋体" w:cs="黑体"/>
          <w:color w:val="FF0000"/>
          <w:kern w:val="0"/>
          <w:sz w:val="30"/>
          <w:szCs w:val="30"/>
        </w:rPr>
      </w:pPr>
    </w:p>
    <w:p w:rsidR="003A6412" w:rsidRDefault="003A6412" w:rsidP="003A6412">
      <w:pPr>
        <w:spacing w:line="360" w:lineRule="auto"/>
        <w:jc w:val="center"/>
        <w:rPr>
          <w:rFonts w:ascii="黑体" w:eastAsia="黑体" w:hAnsi="宋体"/>
          <w:b/>
          <w:bCs/>
          <w:color w:val="FF0000"/>
          <w:sz w:val="32"/>
        </w:rPr>
      </w:pPr>
      <w:r>
        <w:rPr>
          <w:rFonts w:ascii="黑体" w:eastAsia="黑体" w:hAnsi="宋体" w:hint="eastAsia"/>
          <w:b/>
          <w:bCs/>
          <w:color w:val="FF0000"/>
          <w:sz w:val="32"/>
        </w:rPr>
        <w:t>江苏吴中实业股份有限公司</w:t>
      </w:r>
    </w:p>
    <w:p w:rsidR="003A6412" w:rsidRDefault="003A6412" w:rsidP="003A6412">
      <w:pPr>
        <w:spacing w:line="360" w:lineRule="auto"/>
        <w:jc w:val="center"/>
        <w:rPr>
          <w:rFonts w:ascii="黑体" w:eastAsia="黑体" w:hAnsi="宋体"/>
          <w:b/>
          <w:bCs/>
          <w:color w:val="FF0000"/>
          <w:sz w:val="32"/>
        </w:rPr>
      </w:pPr>
      <w:r>
        <w:rPr>
          <w:rFonts w:ascii="黑体" w:eastAsia="黑体" w:hAnsi="宋体" w:hint="eastAsia"/>
          <w:b/>
          <w:bCs/>
          <w:color w:val="FF0000"/>
          <w:sz w:val="32"/>
        </w:rPr>
        <w:t>第八届监事会第</w:t>
      </w:r>
      <w:r w:rsidR="00532526">
        <w:rPr>
          <w:rFonts w:ascii="黑体" w:eastAsia="黑体" w:hAnsi="宋体" w:hint="eastAsia"/>
          <w:b/>
          <w:bCs/>
          <w:color w:val="FF0000"/>
          <w:sz w:val="32"/>
        </w:rPr>
        <w:t>五</w:t>
      </w:r>
      <w:r>
        <w:rPr>
          <w:rFonts w:ascii="黑体" w:eastAsia="黑体" w:hAnsi="宋体" w:hint="eastAsia"/>
          <w:b/>
          <w:bCs/>
          <w:color w:val="FF0000"/>
          <w:sz w:val="32"/>
        </w:rPr>
        <w:t>次会议决议公告</w:t>
      </w:r>
    </w:p>
    <w:p w:rsidR="003A6412" w:rsidRDefault="003A6412" w:rsidP="003A6412">
      <w:pPr>
        <w:ind w:firstLineChars="200" w:firstLine="480"/>
        <w:rPr>
          <w:rFonts w:ascii="宋体" w:hAnsi="宋体"/>
          <w:sz w:val="24"/>
        </w:rPr>
      </w:pPr>
    </w:p>
    <w:p w:rsidR="003A6412" w:rsidRDefault="003A6412" w:rsidP="003A6412">
      <w:pPr>
        <w:autoSpaceDE w:val="0"/>
        <w:autoSpaceDN w:val="0"/>
        <w:adjustRightInd w:val="0"/>
        <w:spacing w:line="360" w:lineRule="auto"/>
        <w:ind w:firstLineChars="200" w:firstLine="482"/>
        <w:rPr>
          <w:rFonts w:ascii="宋体" w:hAnsi="宋体" w:cs="Arial"/>
          <w:b/>
          <w:color w:val="000000"/>
          <w:kern w:val="0"/>
          <w:sz w:val="24"/>
        </w:rPr>
      </w:pPr>
      <w:r>
        <w:rPr>
          <w:rFonts w:ascii="宋体" w:hAnsi="宋体" w:cs="宋体" w:hint="eastAsia"/>
          <w:b/>
          <w:color w:val="000000"/>
          <w:kern w:val="0"/>
          <w:sz w:val="24"/>
        </w:rPr>
        <w:t>本公司监事会及全体监事保证</w:t>
      </w:r>
      <w:r>
        <w:rPr>
          <w:rFonts w:ascii="ˎ̥" w:hAnsi="ˎ̥" w:hint="eastAsia"/>
          <w:b/>
          <w:sz w:val="24"/>
        </w:rPr>
        <w:t>本公告内容不存在任何虚假记载、误导性陈述或者重大遗漏，并对其内容的真实性、准确性和完整性承担个别及连带责任。</w:t>
      </w:r>
    </w:p>
    <w:p w:rsidR="003A6412" w:rsidRDefault="003A6412" w:rsidP="003A6412">
      <w:pPr>
        <w:spacing w:line="540" w:lineRule="exact"/>
        <w:ind w:firstLineChars="200" w:firstLine="480"/>
        <w:rPr>
          <w:rFonts w:ascii="宋体" w:hAnsi="宋体"/>
          <w:sz w:val="24"/>
        </w:rPr>
      </w:pPr>
    </w:p>
    <w:p w:rsidR="003A6412" w:rsidRDefault="0021622D" w:rsidP="003A6412">
      <w:pPr>
        <w:spacing w:line="360" w:lineRule="auto"/>
        <w:ind w:firstLineChars="200" w:firstLine="480"/>
        <w:rPr>
          <w:rFonts w:ascii="宋体" w:hAnsi="宋体"/>
          <w:sz w:val="24"/>
        </w:rPr>
      </w:pPr>
      <w:r>
        <w:rPr>
          <w:rFonts w:ascii="宋体" w:hAnsi="宋体" w:hint="eastAsia"/>
          <w:sz w:val="24"/>
        </w:rPr>
        <w:t>江苏吴中实业股份有限公司第八届监事会第五次会议通知于2016年2月15日以书面形式发出，会议于2016年2月25日在公司</w:t>
      </w:r>
      <w:r w:rsidR="00E47C77">
        <w:rPr>
          <w:rFonts w:ascii="宋体" w:hAnsi="宋体" w:hint="eastAsia"/>
          <w:sz w:val="24"/>
        </w:rPr>
        <w:t>会</w:t>
      </w:r>
      <w:bookmarkStart w:id="0" w:name="_GoBack"/>
      <w:bookmarkEnd w:id="0"/>
      <w:r>
        <w:rPr>
          <w:rFonts w:ascii="宋体" w:hAnsi="宋体" w:hint="eastAsia"/>
          <w:sz w:val="24"/>
        </w:rPr>
        <w:t>议室现场举行，应到监事5人，实到监事5人。会议的召开符合《公司法》和相关法律法规以及本公司《章程》的有关规定。会议由监事会主席金建平先生主持。会议经过审议，以</w:t>
      </w:r>
      <w:r>
        <w:rPr>
          <w:rFonts w:ascii="宋体" w:hAnsi="宋体" w:hint="eastAsia"/>
          <w:color w:val="000000"/>
          <w:sz w:val="24"/>
        </w:rPr>
        <w:t>书面表决方式</w:t>
      </w:r>
      <w:r>
        <w:rPr>
          <w:rFonts w:ascii="宋体" w:hAnsi="宋体" w:hint="eastAsia"/>
          <w:sz w:val="24"/>
        </w:rPr>
        <w:t>通过了如下决议：</w:t>
      </w:r>
    </w:p>
    <w:p w:rsidR="009D3046" w:rsidRPr="00AA241A" w:rsidRDefault="009D3046" w:rsidP="009D3046">
      <w:pPr>
        <w:numPr>
          <w:ilvl w:val="0"/>
          <w:numId w:val="1"/>
        </w:numPr>
        <w:spacing w:line="360" w:lineRule="auto"/>
        <w:ind w:left="567" w:rightChars="-24" w:right="-50" w:hanging="567"/>
        <w:outlineLvl w:val="0"/>
        <w:rPr>
          <w:rFonts w:ascii="宋体" w:hAnsi="宋体"/>
          <w:b/>
          <w:sz w:val="24"/>
        </w:rPr>
      </w:pPr>
      <w:r w:rsidRPr="00AA241A">
        <w:rPr>
          <w:rFonts w:hint="eastAsia"/>
          <w:b/>
          <w:sz w:val="24"/>
        </w:rPr>
        <w:t>审议通过了关于公司符合发行股份及支付现金购买资产并募集配套资金条件的议案</w:t>
      </w:r>
    </w:p>
    <w:p w:rsidR="009D3046" w:rsidRPr="00AA241A" w:rsidRDefault="009D3046" w:rsidP="009D3046">
      <w:pPr>
        <w:spacing w:line="360" w:lineRule="auto"/>
        <w:ind w:firstLineChars="200" w:firstLine="480"/>
        <w:rPr>
          <w:rFonts w:ascii="宋体" w:hAnsi="宋体"/>
          <w:sz w:val="24"/>
        </w:rPr>
      </w:pPr>
      <w:r w:rsidRPr="00AA241A">
        <w:rPr>
          <w:rFonts w:ascii="宋体" w:hAnsi="宋体" w:hint="eastAsia"/>
          <w:sz w:val="24"/>
        </w:rPr>
        <w:t>根据《中华人民共和国公司法》、《中华人民共和国证券法》、《上市公司重大资产重组管理办法》、《关于规范上市公司重大资产重组若干问题的规定》、《上市公司证券发行管理办法》、《上市公司非公开发行股票实施细则》等法律、法规及规范性文件的相关规定，经自查后认为，公司符合实施发行股份及支付现金购买资产并募集配套资金的条件。</w:t>
      </w:r>
    </w:p>
    <w:p w:rsidR="009D3046" w:rsidRPr="00AA241A" w:rsidRDefault="009D3046" w:rsidP="009D3046">
      <w:pPr>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审议通过了关于公司发行股份及支付现金购买资产并募集配套资金方案的议案</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本公司拟向</w:t>
      </w:r>
      <w:proofErr w:type="gramStart"/>
      <w:r w:rsidRPr="007D19F9">
        <w:rPr>
          <w:rFonts w:ascii="宋体" w:hAnsi="宋体" w:hint="eastAsia"/>
          <w:sz w:val="24"/>
        </w:rPr>
        <w:t>毕红芬</w:t>
      </w:r>
      <w:proofErr w:type="gramEnd"/>
      <w:r w:rsidRPr="007D19F9">
        <w:rPr>
          <w:rFonts w:ascii="宋体" w:hAnsi="宋体" w:hint="eastAsia"/>
          <w:sz w:val="24"/>
        </w:rPr>
        <w:t>、毕永星、潘培华发行股份及支付现金购买其所持响水恒利达100%股权；同时向不超过十</w:t>
      </w:r>
      <w:proofErr w:type="gramStart"/>
      <w:r w:rsidRPr="007D19F9">
        <w:rPr>
          <w:rFonts w:ascii="宋体" w:hAnsi="宋体" w:hint="eastAsia"/>
          <w:sz w:val="24"/>
        </w:rPr>
        <w:t>名特定</w:t>
      </w:r>
      <w:proofErr w:type="gramEnd"/>
      <w:r w:rsidRPr="007D19F9">
        <w:rPr>
          <w:rFonts w:ascii="宋体" w:hAnsi="宋体" w:hint="eastAsia"/>
          <w:sz w:val="24"/>
        </w:rPr>
        <w:t>投资者募集配套资金用于支付本次交易的现金对价及中介机构费用、交易完成后响水恒利达二期项目建设、补充响水恒利达营运资金等，募集配套资金总额不超过拟购买资产交易价格的100%。</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本次发行股份及支付现金购买资产交易的生效和实施是本次募集配套资金的前提条件，但最终募集配套资金的完成情况不影响本次发行股份及支付现金购</w:t>
      </w:r>
      <w:r w:rsidRPr="007D19F9">
        <w:rPr>
          <w:rFonts w:ascii="宋体" w:hAnsi="宋体" w:hint="eastAsia"/>
          <w:sz w:val="24"/>
        </w:rPr>
        <w:lastRenderedPageBreak/>
        <w:t>买资产交易行为的实施。</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具体表决结果：</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（一）发行股份及支付现金购买资产</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1、交易对方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本次交易对方为毕红芬、毕永星、潘培华等三名响水恒利达自然人股东。</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2、交易标的</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本次交易标的为交易对方所持有的响水恒利达100%股权，其中毕红芬持有80.83%、毕永星持有10.00%、潘培华持有9.17%。</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3、交易价格</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本次标的资产交易价格以</w:t>
      </w:r>
      <w:proofErr w:type="gramStart"/>
      <w:r w:rsidRPr="007D19F9">
        <w:rPr>
          <w:rFonts w:ascii="宋体" w:hAnsi="宋体" w:hint="eastAsia"/>
          <w:sz w:val="24"/>
        </w:rPr>
        <w:t>中通诚出具</w:t>
      </w:r>
      <w:proofErr w:type="gramEnd"/>
      <w:r w:rsidRPr="007D19F9">
        <w:rPr>
          <w:rFonts w:ascii="宋体" w:hAnsi="宋体" w:hint="eastAsia"/>
          <w:sz w:val="24"/>
        </w:rPr>
        <w:t>的《江苏吴中实业股份有限公司拟发行股份及支付现金购买资产所涉及的响水恒利达科技化工有限公司股东全部权益价值评估报告》（</w:t>
      </w:r>
      <w:proofErr w:type="gramStart"/>
      <w:r w:rsidRPr="007D19F9">
        <w:rPr>
          <w:rFonts w:ascii="宋体" w:hAnsi="宋体" w:hint="eastAsia"/>
          <w:sz w:val="24"/>
        </w:rPr>
        <w:t>中通苏评报</w:t>
      </w:r>
      <w:proofErr w:type="gramEnd"/>
      <w:r w:rsidRPr="007D19F9">
        <w:rPr>
          <w:rFonts w:ascii="宋体" w:hAnsi="宋体" w:hint="eastAsia"/>
          <w:sz w:val="24"/>
        </w:rPr>
        <w:t>字[2016]第</w:t>
      </w:r>
      <w:r>
        <w:rPr>
          <w:rFonts w:ascii="宋体" w:hAnsi="宋体" w:hint="eastAsia"/>
          <w:sz w:val="24"/>
        </w:rPr>
        <w:t>0</w:t>
      </w:r>
      <w:r w:rsidRPr="007D19F9">
        <w:rPr>
          <w:rFonts w:ascii="宋体" w:hAnsi="宋体" w:hint="eastAsia"/>
          <w:sz w:val="24"/>
        </w:rPr>
        <w:t>23号）为基础，经交易双方协商确定为 60,000万元。</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4、交易方式</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收购资产的交易对价以公司发行股份和现金两种方式支付，其中以公司发行股份支付40,000.00万元、以现金支付20,000.00万元。按照交易对方持有响水恒利达的股权比例和本次发行股份购买资产的发行价格，本次交易中公司向其支付对价的具体安排如下：</w:t>
      </w:r>
    </w:p>
    <w:tbl>
      <w:tblPr>
        <w:tblW w:w="4879" w:type="pct"/>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316"/>
        <w:gridCol w:w="1212"/>
        <w:gridCol w:w="1886"/>
        <w:gridCol w:w="1705"/>
        <w:gridCol w:w="2197"/>
      </w:tblGrid>
      <w:tr w:rsidR="009D3046" w:rsidRPr="00723781" w:rsidTr="00346979">
        <w:trPr>
          <w:trHeight w:val="346"/>
          <w:jc w:val="center"/>
        </w:trPr>
        <w:tc>
          <w:tcPr>
            <w:tcW w:w="791" w:type="pct"/>
            <w:tcBorders>
              <w:top w:val="single" w:sz="12" w:space="0" w:color="auto"/>
              <w:left w:val="single" w:sz="12" w:space="0" w:color="auto"/>
            </w:tcBorders>
            <w:vAlign w:val="center"/>
          </w:tcPr>
          <w:p w:rsidR="009D3046" w:rsidRPr="007D19F9" w:rsidRDefault="009D3046" w:rsidP="00346979">
            <w:pPr>
              <w:jc w:val="center"/>
              <w:rPr>
                <w:b/>
                <w:szCs w:val="21"/>
              </w:rPr>
            </w:pPr>
            <w:r w:rsidRPr="007D19F9">
              <w:rPr>
                <w:rFonts w:hint="eastAsia"/>
                <w:b/>
                <w:szCs w:val="21"/>
              </w:rPr>
              <w:t>交易对方</w:t>
            </w:r>
          </w:p>
        </w:tc>
        <w:tc>
          <w:tcPr>
            <w:tcW w:w="729" w:type="pct"/>
            <w:tcBorders>
              <w:top w:val="single" w:sz="12" w:space="0" w:color="auto"/>
            </w:tcBorders>
            <w:vAlign w:val="center"/>
          </w:tcPr>
          <w:p w:rsidR="009D3046" w:rsidRPr="007D19F9" w:rsidRDefault="009D3046" w:rsidP="00346979">
            <w:pPr>
              <w:jc w:val="center"/>
              <w:rPr>
                <w:b/>
                <w:szCs w:val="21"/>
              </w:rPr>
            </w:pPr>
            <w:r w:rsidRPr="007D19F9">
              <w:rPr>
                <w:rFonts w:hint="eastAsia"/>
                <w:b/>
                <w:szCs w:val="21"/>
              </w:rPr>
              <w:t>持股比例</w:t>
            </w:r>
          </w:p>
        </w:tc>
        <w:tc>
          <w:tcPr>
            <w:tcW w:w="1134" w:type="pct"/>
            <w:tcBorders>
              <w:top w:val="single" w:sz="12" w:space="0" w:color="auto"/>
            </w:tcBorders>
            <w:vAlign w:val="center"/>
          </w:tcPr>
          <w:p w:rsidR="009D3046" w:rsidRPr="007D19F9" w:rsidRDefault="009D3046" w:rsidP="00346979">
            <w:pPr>
              <w:jc w:val="center"/>
              <w:rPr>
                <w:b/>
                <w:szCs w:val="21"/>
              </w:rPr>
            </w:pPr>
            <w:r w:rsidRPr="007D19F9">
              <w:rPr>
                <w:rFonts w:hint="eastAsia"/>
                <w:b/>
                <w:szCs w:val="21"/>
              </w:rPr>
              <w:t>交易作价（元）</w:t>
            </w:r>
          </w:p>
        </w:tc>
        <w:tc>
          <w:tcPr>
            <w:tcW w:w="1025" w:type="pct"/>
            <w:tcBorders>
              <w:top w:val="single" w:sz="12" w:space="0" w:color="auto"/>
            </w:tcBorders>
            <w:vAlign w:val="center"/>
          </w:tcPr>
          <w:p w:rsidR="009D3046" w:rsidRPr="007D19F9" w:rsidRDefault="009D3046" w:rsidP="00346979">
            <w:pPr>
              <w:jc w:val="center"/>
              <w:rPr>
                <w:b/>
                <w:szCs w:val="21"/>
              </w:rPr>
            </w:pPr>
            <w:r w:rsidRPr="007D19F9">
              <w:rPr>
                <w:rFonts w:hint="eastAsia"/>
                <w:b/>
                <w:szCs w:val="21"/>
              </w:rPr>
              <w:t>股份支付（股）</w:t>
            </w:r>
          </w:p>
        </w:tc>
        <w:tc>
          <w:tcPr>
            <w:tcW w:w="1321" w:type="pct"/>
            <w:tcBorders>
              <w:top w:val="single" w:sz="12" w:space="0" w:color="auto"/>
              <w:right w:val="single" w:sz="12" w:space="0" w:color="auto"/>
            </w:tcBorders>
            <w:vAlign w:val="center"/>
          </w:tcPr>
          <w:p w:rsidR="009D3046" w:rsidRPr="007D19F9" w:rsidRDefault="009D3046" w:rsidP="00346979">
            <w:pPr>
              <w:jc w:val="center"/>
              <w:rPr>
                <w:b/>
                <w:szCs w:val="21"/>
              </w:rPr>
            </w:pPr>
            <w:r w:rsidRPr="007D19F9">
              <w:rPr>
                <w:rFonts w:hint="eastAsia"/>
                <w:b/>
                <w:szCs w:val="21"/>
              </w:rPr>
              <w:t>现金支付（元）</w:t>
            </w:r>
          </w:p>
        </w:tc>
      </w:tr>
      <w:tr w:rsidR="009D3046" w:rsidRPr="00723781" w:rsidTr="00346979">
        <w:trPr>
          <w:trHeight w:val="346"/>
          <w:jc w:val="center"/>
        </w:trPr>
        <w:tc>
          <w:tcPr>
            <w:tcW w:w="791" w:type="pct"/>
            <w:tcBorders>
              <w:left w:val="single" w:sz="12" w:space="0" w:color="auto"/>
            </w:tcBorders>
            <w:vAlign w:val="center"/>
          </w:tcPr>
          <w:p w:rsidR="009D3046" w:rsidRPr="007D19F9" w:rsidRDefault="009D3046" w:rsidP="00346979">
            <w:pPr>
              <w:jc w:val="center"/>
              <w:rPr>
                <w:szCs w:val="21"/>
              </w:rPr>
            </w:pPr>
            <w:r w:rsidRPr="007D19F9">
              <w:rPr>
                <w:rFonts w:hint="eastAsia"/>
                <w:szCs w:val="21"/>
              </w:rPr>
              <w:t>毕红芬</w:t>
            </w:r>
          </w:p>
        </w:tc>
        <w:tc>
          <w:tcPr>
            <w:tcW w:w="729" w:type="pct"/>
            <w:vAlign w:val="center"/>
          </w:tcPr>
          <w:p w:rsidR="009D3046" w:rsidRPr="007D19F9" w:rsidRDefault="009D3046" w:rsidP="00346979">
            <w:pPr>
              <w:jc w:val="right"/>
              <w:rPr>
                <w:szCs w:val="21"/>
              </w:rPr>
            </w:pPr>
            <w:r w:rsidRPr="007D19F9">
              <w:rPr>
                <w:szCs w:val="21"/>
              </w:rPr>
              <w:t>80.83%</w:t>
            </w:r>
          </w:p>
        </w:tc>
        <w:tc>
          <w:tcPr>
            <w:tcW w:w="1134" w:type="pct"/>
            <w:vAlign w:val="center"/>
          </w:tcPr>
          <w:p w:rsidR="009D3046" w:rsidRPr="007D19F9" w:rsidRDefault="009D3046" w:rsidP="00346979">
            <w:pPr>
              <w:jc w:val="right"/>
              <w:rPr>
                <w:szCs w:val="21"/>
              </w:rPr>
            </w:pPr>
            <w:r w:rsidRPr="007D19F9">
              <w:rPr>
                <w:szCs w:val="21"/>
              </w:rPr>
              <w:t xml:space="preserve"> 484,980,000.00 </w:t>
            </w:r>
          </w:p>
        </w:tc>
        <w:tc>
          <w:tcPr>
            <w:tcW w:w="1025" w:type="pct"/>
            <w:vAlign w:val="center"/>
          </w:tcPr>
          <w:p w:rsidR="009D3046" w:rsidRPr="007D19F9" w:rsidRDefault="009D3046" w:rsidP="00346979">
            <w:pPr>
              <w:jc w:val="right"/>
              <w:rPr>
                <w:szCs w:val="21"/>
              </w:rPr>
            </w:pPr>
            <w:r w:rsidRPr="007D19F9">
              <w:rPr>
                <w:szCs w:val="21"/>
              </w:rPr>
              <w:t xml:space="preserve"> 14,649,75</w:t>
            </w:r>
            <w:r w:rsidRPr="007D19F9">
              <w:rPr>
                <w:rFonts w:hint="eastAsia"/>
                <w:szCs w:val="21"/>
              </w:rPr>
              <w:t>0</w:t>
            </w:r>
          </w:p>
        </w:tc>
        <w:tc>
          <w:tcPr>
            <w:tcW w:w="1321" w:type="pct"/>
            <w:tcBorders>
              <w:right w:val="single" w:sz="12" w:space="0" w:color="auto"/>
            </w:tcBorders>
            <w:vAlign w:val="center"/>
          </w:tcPr>
          <w:p w:rsidR="009D3046" w:rsidRPr="007D19F9" w:rsidRDefault="009D3046" w:rsidP="00346979">
            <w:pPr>
              <w:jc w:val="right"/>
              <w:rPr>
                <w:szCs w:val="21"/>
              </w:rPr>
            </w:pPr>
            <w:r w:rsidRPr="007D19F9">
              <w:rPr>
                <w:szCs w:val="21"/>
              </w:rPr>
              <w:t xml:space="preserve"> 161,660,000.00 </w:t>
            </w:r>
          </w:p>
        </w:tc>
      </w:tr>
      <w:tr w:rsidR="009D3046" w:rsidRPr="00723781" w:rsidTr="00346979">
        <w:trPr>
          <w:trHeight w:val="346"/>
          <w:jc w:val="center"/>
        </w:trPr>
        <w:tc>
          <w:tcPr>
            <w:tcW w:w="791" w:type="pct"/>
            <w:tcBorders>
              <w:left w:val="single" w:sz="12" w:space="0" w:color="auto"/>
            </w:tcBorders>
            <w:vAlign w:val="center"/>
          </w:tcPr>
          <w:p w:rsidR="009D3046" w:rsidRPr="007D19F9" w:rsidRDefault="009D3046" w:rsidP="00346979">
            <w:pPr>
              <w:jc w:val="center"/>
              <w:rPr>
                <w:szCs w:val="21"/>
              </w:rPr>
            </w:pPr>
            <w:r w:rsidRPr="007D19F9">
              <w:rPr>
                <w:rFonts w:hint="eastAsia"/>
                <w:szCs w:val="21"/>
              </w:rPr>
              <w:t>毕永星</w:t>
            </w:r>
          </w:p>
        </w:tc>
        <w:tc>
          <w:tcPr>
            <w:tcW w:w="729" w:type="pct"/>
            <w:vAlign w:val="center"/>
          </w:tcPr>
          <w:p w:rsidR="009D3046" w:rsidRPr="007D19F9" w:rsidRDefault="009D3046" w:rsidP="00346979">
            <w:pPr>
              <w:jc w:val="right"/>
              <w:rPr>
                <w:szCs w:val="21"/>
              </w:rPr>
            </w:pPr>
            <w:r w:rsidRPr="007D19F9">
              <w:rPr>
                <w:szCs w:val="21"/>
              </w:rPr>
              <w:t>10.00%</w:t>
            </w:r>
          </w:p>
        </w:tc>
        <w:tc>
          <w:tcPr>
            <w:tcW w:w="1134" w:type="pct"/>
            <w:vAlign w:val="center"/>
          </w:tcPr>
          <w:p w:rsidR="009D3046" w:rsidRPr="007D19F9" w:rsidRDefault="009D3046" w:rsidP="00346979">
            <w:pPr>
              <w:jc w:val="right"/>
              <w:rPr>
                <w:szCs w:val="21"/>
              </w:rPr>
            </w:pPr>
            <w:r w:rsidRPr="007D19F9">
              <w:rPr>
                <w:szCs w:val="21"/>
              </w:rPr>
              <w:t xml:space="preserve"> 60,000,000.00 </w:t>
            </w:r>
          </w:p>
        </w:tc>
        <w:tc>
          <w:tcPr>
            <w:tcW w:w="1025" w:type="pct"/>
            <w:vAlign w:val="center"/>
          </w:tcPr>
          <w:p w:rsidR="009D3046" w:rsidRPr="007D19F9" w:rsidRDefault="009D3046" w:rsidP="00346979">
            <w:pPr>
              <w:jc w:val="right"/>
              <w:rPr>
                <w:szCs w:val="21"/>
              </w:rPr>
            </w:pPr>
            <w:r w:rsidRPr="007D19F9">
              <w:rPr>
                <w:szCs w:val="21"/>
              </w:rPr>
              <w:t xml:space="preserve"> 1,812,415 </w:t>
            </w:r>
          </w:p>
        </w:tc>
        <w:tc>
          <w:tcPr>
            <w:tcW w:w="1321" w:type="pct"/>
            <w:tcBorders>
              <w:right w:val="single" w:sz="12" w:space="0" w:color="auto"/>
            </w:tcBorders>
            <w:vAlign w:val="center"/>
          </w:tcPr>
          <w:p w:rsidR="009D3046" w:rsidRPr="007D19F9" w:rsidRDefault="009D3046" w:rsidP="00346979">
            <w:pPr>
              <w:jc w:val="right"/>
              <w:rPr>
                <w:szCs w:val="21"/>
              </w:rPr>
            </w:pPr>
            <w:r w:rsidRPr="007D19F9">
              <w:rPr>
                <w:szCs w:val="21"/>
              </w:rPr>
              <w:t xml:space="preserve"> 20,000,000.00 </w:t>
            </w:r>
          </w:p>
        </w:tc>
      </w:tr>
      <w:tr w:rsidR="009D3046" w:rsidRPr="00723781" w:rsidTr="00346979">
        <w:trPr>
          <w:trHeight w:val="346"/>
          <w:jc w:val="center"/>
        </w:trPr>
        <w:tc>
          <w:tcPr>
            <w:tcW w:w="791" w:type="pct"/>
            <w:tcBorders>
              <w:left w:val="single" w:sz="12" w:space="0" w:color="auto"/>
            </w:tcBorders>
            <w:vAlign w:val="center"/>
          </w:tcPr>
          <w:p w:rsidR="009D3046" w:rsidRPr="007D19F9" w:rsidRDefault="009D3046" w:rsidP="00346979">
            <w:pPr>
              <w:jc w:val="center"/>
              <w:rPr>
                <w:szCs w:val="21"/>
              </w:rPr>
            </w:pPr>
            <w:r w:rsidRPr="007D19F9">
              <w:rPr>
                <w:rFonts w:hint="eastAsia"/>
                <w:szCs w:val="21"/>
              </w:rPr>
              <w:t>潘培华</w:t>
            </w:r>
          </w:p>
        </w:tc>
        <w:tc>
          <w:tcPr>
            <w:tcW w:w="729" w:type="pct"/>
            <w:vAlign w:val="center"/>
          </w:tcPr>
          <w:p w:rsidR="009D3046" w:rsidRPr="007D19F9" w:rsidRDefault="009D3046" w:rsidP="00346979">
            <w:pPr>
              <w:jc w:val="right"/>
              <w:rPr>
                <w:szCs w:val="21"/>
              </w:rPr>
            </w:pPr>
            <w:r w:rsidRPr="007D19F9">
              <w:rPr>
                <w:szCs w:val="21"/>
              </w:rPr>
              <w:t>9.17%</w:t>
            </w:r>
          </w:p>
        </w:tc>
        <w:tc>
          <w:tcPr>
            <w:tcW w:w="1134" w:type="pct"/>
            <w:vAlign w:val="center"/>
          </w:tcPr>
          <w:p w:rsidR="009D3046" w:rsidRPr="007D19F9" w:rsidRDefault="009D3046" w:rsidP="00346979">
            <w:pPr>
              <w:jc w:val="right"/>
              <w:rPr>
                <w:szCs w:val="21"/>
              </w:rPr>
            </w:pPr>
            <w:r w:rsidRPr="007D19F9">
              <w:rPr>
                <w:szCs w:val="21"/>
              </w:rPr>
              <w:t xml:space="preserve"> 55,020,000.00 </w:t>
            </w:r>
          </w:p>
        </w:tc>
        <w:tc>
          <w:tcPr>
            <w:tcW w:w="1025" w:type="pct"/>
            <w:vAlign w:val="center"/>
          </w:tcPr>
          <w:p w:rsidR="009D3046" w:rsidRPr="007D19F9" w:rsidRDefault="009D3046" w:rsidP="00346979">
            <w:pPr>
              <w:jc w:val="right"/>
              <w:rPr>
                <w:szCs w:val="21"/>
              </w:rPr>
            </w:pPr>
            <w:r w:rsidRPr="007D19F9">
              <w:rPr>
                <w:szCs w:val="21"/>
              </w:rPr>
              <w:t xml:space="preserve"> 1,661,98</w:t>
            </w:r>
            <w:r w:rsidRPr="007D19F9">
              <w:rPr>
                <w:rFonts w:hint="eastAsia"/>
                <w:szCs w:val="21"/>
              </w:rPr>
              <w:t>4</w:t>
            </w:r>
          </w:p>
        </w:tc>
        <w:tc>
          <w:tcPr>
            <w:tcW w:w="1321" w:type="pct"/>
            <w:tcBorders>
              <w:right w:val="single" w:sz="12" w:space="0" w:color="auto"/>
            </w:tcBorders>
            <w:vAlign w:val="center"/>
          </w:tcPr>
          <w:p w:rsidR="009D3046" w:rsidRPr="007D19F9" w:rsidRDefault="009D3046" w:rsidP="00346979">
            <w:pPr>
              <w:jc w:val="right"/>
              <w:rPr>
                <w:szCs w:val="21"/>
              </w:rPr>
            </w:pPr>
            <w:r w:rsidRPr="007D19F9">
              <w:rPr>
                <w:szCs w:val="21"/>
              </w:rPr>
              <w:t xml:space="preserve"> 18,340,000.00 </w:t>
            </w:r>
          </w:p>
        </w:tc>
      </w:tr>
      <w:tr w:rsidR="009D3046" w:rsidRPr="00723781" w:rsidTr="00346979">
        <w:trPr>
          <w:trHeight w:val="346"/>
          <w:jc w:val="center"/>
        </w:trPr>
        <w:tc>
          <w:tcPr>
            <w:tcW w:w="791" w:type="pct"/>
            <w:tcBorders>
              <w:left w:val="single" w:sz="12" w:space="0" w:color="auto"/>
              <w:bottom w:val="single" w:sz="12" w:space="0" w:color="auto"/>
            </w:tcBorders>
            <w:vAlign w:val="center"/>
          </w:tcPr>
          <w:p w:rsidR="009D3046" w:rsidRPr="007D19F9" w:rsidRDefault="009D3046" w:rsidP="00346979">
            <w:pPr>
              <w:jc w:val="center"/>
              <w:rPr>
                <w:b/>
                <w:szCs w:val="21"/>
              </w:rPr>
            </w:pPr>
            <w:r w:rsidRPr="007D19F9">
              <w:rPr>
                <w:rFonts w:hint="eastAsia"/>
                <w:b/>
                <w:szCs w:val="21"/>
              </w:rPr>
              <w:t>合计</w:t>
            </w:r>
          </w:p>
        </w:tc>
        <w:tc>
          <w:tcPr>
            <w:tcW w:w="729" w:type="pct"/>
            <w:tcBorders>
              <w:bottom w:val="single" w:sz="12" w:space="0" w:color="auto"/>
            </w:tcBorders>
            <w:vAlign w:val="center"/>
          </w:tcPr>
          <w:p w:rsidR="009D3046" w:rsidRPr="007D19F9" w:rsidRDefault="009D3046" w:rsidP="00346979">
            <w:pPr>
              <w:jc w:val="right"/>
              <w:rPr>
                <w:b/>
                <w:szCs w:val="21"/>
              </w:rPr>
            </w:pPr>
            <w:r w:rsidRPr="007D19F9">
              <w:rPr>
                <w:b/>
                <w:szCs w:val="21"/>
              </w:rPr>
              <w:t>100.00%</w:t>
            </w:r>
          </w:p>
        </w:tc>
        <w:tc>
          <w:tcPr>
            <w:tcW w:w="1134" w:type="pct"/>
            <w:tcBorders>
              <w:bottom w:val="single" w:sz="12" w:space="0" w:color="auto"/>
            </w:tcBorders>
            <w:vAlign w:val="center"/>
          </w:tcPr>
          <w:p w:rsidR="009D3046" w:rsidRPr="007D19F9" w:rsidRDefault="009D3046" w:rsidP="00346979">
            <w:pPr>
              <w:jc w:val="right"/>
              <w:rPr>
                <w:b/>
                <w:szCs w:val="21"/>
              </w:rPr>
            </w:pPr>
            <w:r w:rsidRPr="007D19F9">
              <w:rPr>
                <w:b/>
                <w:szCs w:val="21"/>
              </w:rPr>
              <w:t xml:space="preserve"> 600,000,000.00 </w:t>
            </w:r>
          </w:p>
        </w:tc>
        <w:tc>
          <w:tcPr>
            <w:tcW w:w="1025" w:type="pct"/>
            <w:tcBorders>
              <w:bottom w:val="single" w:sz="12" w:space="0" w:color="auto"/>
            </w:tcBorders>
            <w:vAlign w:val="center"/>
          </w:tcPr>
          <w:p w:rsidR="009D3046" w:rsidRPr="007D19F9" w:rsidRDefault="009D3046" w:rsidP="00346979">
            <w:pPr>
              <w:jc w:val="right"/>
              <w:rPr>
                <w:b/>
                <w:szCs w:val="21"/>
              </w:rPr>
            </w:pPr>
            <w:r w:rsidRPr="007D19F9">
              <w:rPr>
                <w:b/>
                <w:szCs w:val="21"/>
              </w:rPr>
              <w:t xml:space="preserve"> 18,124,1</w:t>
            </w:r>
            <w:r w:rsidRPr="007D19F9">
              <w:rPr>
                <w:rFonts w:hint="eastAsia"/>
                <w:b/>
                <w:szCs w:val="21"/>
              </w:rPr>
              <w:t>49</w:t>
            </w:r>
          </w:p>
        </w:tc>
        <w:tc>
          <w:tcPr>
            <w:tcW w:w="1321" w:type="pct"/>
            <w:tcBorders>
              <w:bottom w:val="single" w:sz="12" w:space="0" w:color="auto"/>
              <w:right w:val="single" w:sz="12" w:space="0" w:color="auto"/>
            </w:tcBorders>
            <w:vAlign w:val="center"/>
          </w:tcPr>
          <w:p w:rsidR="009D3046" w:rsidRPr="007D19F9" w:rsidRDefault="009D3046" w:rsidP="00346979">
            <w:pPr>
              <w:jc w:val="right"/>
              <w:rPr>
                <w:b/>
                <w:szCs w:val="21"/>
              </w:rPr>
            </w:pPr>
            <w:r w:rsidRPr="007D19F9">
              <w:rPr>
                <w:b/>
                <w:szCs w:val="21"/>
              </w:rPr>
              <w:t xml:space="preserve"> 200,000,000.00 </w:t>
            </w:r>
          </w:p>
        </w:tc>
      </w:tr>
    </w:tbl>
    <w:p w:rsidR="009D3046" w:rsidRPr="007D19F9" w:rsidRDefault="009D3046" w:rsidP="009D3046">
      <w:pPr>
        <w:adjustRightInd w:val="0"/>
        <w:snapToGrid w:val="0"/>
        <w:spacing w:line="360" w:lineRule="auto"/>
        <w:ind w:firstLineChars="200" w:firstLine="480"/>
        <w:rPr>
          <w:rFonts w:ascii="宋体" w:hAnsi="宋体"/>
          <w:sz w:val="24"/>
        </w:rPr>
      </w:pP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本次发行股份及支付现金购买资产完成后，公司将持有响水恒利达100%股权，响水恒利达将成为公司的全资子公司。</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5、发行股份购买资产的发行价格</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lastRenderedPageBreak/>
        <w:t>根据《重组办法》第四十五条的规定，上市公司发行股份的价格不得低于市场参考价的90%。市场参考价为本次发行股份购买资产的董事会决议公告日前20个交易日、60个交易日或者120个交易日的公司股票交易均价之一。</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发行股份购买资产的定价基准日为公司第八届董事会第五次会议决议公告日，鉴于公司股票停牌前一段时期内A股市场以及公司股价整体波动较大，为尽可能公允反映公司股份价值，兼顾各方利益，经交易各方协商，决定采用定价基准日前120个交易日的公司股票交易均价作为市场参考价，以市场参考价的90%作为本次发行股份购买资产的发行价格，即22.07元/股。</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在定价基准日至发行日期间，上市公司如有派息、送股、资本公积金转增股本等除权、除息事项，上述发行价格将作相应调整。除上述情形外，本次发行股份购买资产的定价不作调整。</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6、发行股份购买资产的发行数量</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本次拟购买资产的交易价格为60,000.00万元，其中以公司发行股份方式支付对价40,000.00万元，按照上述发行价格22.07元/股计算，公司发行股份购买资产的发行数量为18,124,149股，具体情况如下：</w:t>
      </w:r>
    </w:p>
    <w:tbl>
      <w:tblPr>
        <w:tblW w:w="5000" w:type="pct"/>
        <w:jc w:val="center"/>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433"/>
        <w:gridCol w:w="1321"/>
        <w:gridCol w:w="2054"/>
        <w:gridCol w:w="1858"/>
        <w:gridCol w:w="1856"/>
      </w:tblGrid>
      <w:tr w:rsidR="009D3046" w:rsidRPr="007131CE" w:rsidTr="00346979">
        <w:trPr>
          <w:trHeight w:val="346"/>
          <w:jc w:val="center"/>
        </w:trPr>
        <w:tc>
          <w:tcPr>
            <w:tcW w:w="841" w:type="pct"/>
            <w:tcBorders>
              <w:top w:val="single" w:sz="12" w:space="0" w:color="auto"/>
              <w:left w:val="single" w:sz="12" w:space="0" w:color="auto"/>
            </w:tcBorders>
            <w:vAlign w:val="center"/>
          </w:tcPr>
          <w:p w:rsidR="009D3046" w:rsidRPr="007D19F9" w:rsidRDefault="009D3046" w:rsidP="00346979">
            <w:pPr>
              <w:jc w:val="center"/>
              <w:rPr>
                <w:b/>
                <w:szCs w:val="21"/>
              </w:rPr>
            </w:pPr>
            <w:r w:rsidRPr="007D19F9">
              <w:rPr>
                <w:rFonts w:hint="eastAsia"/>
                <w:b/>
                <w:szCs w:val="21"/>
              </w:rPr>
              <w:t>交易对方</w:t>
            </w:r>
          </w:p>
        </w:tc>
        <w:tc>
          <w:tcPr>
            <w:tcW w:w="775" w:type="pct"/>
            <w:tcBorders>
              <w:top w:val="single" w:sz="12" w:space="0" w:color="auto"/>
            </w:tcBorders>
            <w:vAlign w:val="center"/>
          </w:tcPr>
          <w:p w:rsidR="009D3046" w:rsidRPr="007D19F9" w:rsidRDefault="009D3046" w:rsidP="00346979">
            <w:pPr>
              <w:jc w:val="center"/>
              <w:rPr>
                <w:b/>
                <w:szCs w:val="21"/>
              </w:rPr>
            </w:pPr>
            <w:r w:rsidRPr="007D19F9">
              <w:rPr>
                <w:rFonts w:hint="eastAsia"/>
                <w:b/>
                <w:szCs w:val="21"/>
              </w:rPr>
              <w:t>对标的资产持股比例</w:t>
            </w:r>
          </w:p>
        </w:tc>
        <w:tc>
          <w:tcPr>
            <w:tcW w:w="1205" w:type="pct"/>
            <w:tcBorders>
              <w:top w:val="single" w:sz="12" w:space="0" w:color="auto"/>
            </w:tcBorders>
            <w:vAlign w:val="center"/>
          </w:tcPr>
          <w:p w:rsidR="009D3046" w:rsidRPr="007D19F9" w:rsidRDefault="009D3046" w:rsidP="00346979">
            <w:pPr>
              <w:jc w:val="center"/>
              <w:rPr>
                <w:b/>
                <w:szCs w:val="21"/>
              </w:rPr>
            </w:pPr>
            <w:r w:rsidRPr="007D19F9">
              <w:rPr>
                <w:rFonts w:hint="eastAsia"/>
                <w:b/>
                <w:szCs w:val="21"/>
              </w:rPr>
              <w:t>交易作价（元）</w:t>
            </w:r>
          </w:p>
        </w:tc>
        <w:tc>
          <w:tcPr>
            <w:tcW w:w="1090" w:type="pct"/>
            <w:tcBorders>
              <w:top w:val="single" w:sz="12" w:space="0" w:color="auto"/>
            </w:tcBorders>
            <w:vAlign w:val="center"/>
          </w:tcPr>
          <w:p w:rsidR="009D3046" w:rsidRPr="007D19F9" w:rsidRDefault="009D3046" w:rsidP="00346979">
            <w:pPr>
              <w:jc w:val="center"/>
              <w:rPr>
                <w:b/>
                <w:szCs w:val="21"/>
              </w:rPr>
            </w:pPr>
            <w:r w:rsidRPr="007D19F9">
              <w:rPr>
                <w:rFonts w:hint="eastAsia"/>
                <w:b/>
                <w:szCs w:val="21"/>
              </w:rPr>
              <w:t>股份支付对价金额（元）</w:t>
            </w:r>
          </w:p>
        </w:tc>
        <w:tc>
          <w:tcPr>
            <w:tcW w:w="1089" w:type="pct"/>
            <w:tcBorders>
              <w:top w:val="single" w:sz="12" w:space="0" w:color="auto"/>
              <w:right w:val="single" w:sz="12" w:space="0" w:color="auto"/>
            </w:tcBorders>
            <w:vAlign w:val="center"/>
          </w:tcPr>
          <w:p w:rsidR="009D3046" w:rsidRPr="007D19F9" w:rsidRDefault="009D3046" w:rsidP="00346979">
            <w:pPr>
              <w:jc w:val="center"/>
              <w:rPr>
                <w:b/>
                <w:szCs w:val="21"/>
              </w:rPr>
            </w:pPr>
            <w:r w:rsidRPr="007D19F9">
              <w:rPr>
                <w:rFonts w:hint="eastAsia"/>
                <w:b/>
                <w:szCs w:val="21"/>
              </w:rPr>
              <w:t>发行数量（股）</w:t>
            </w:r>
          </w:p>
        </w:tc>
      </w:tr>
      <w:tr w:rsidR="009D3046" w:rsidRPr="007131CE" w:rsidTr="00346979">
        <w:trPr>
          <w:trHeight w:val="346"/>
          <w:jc w:val="center"/>
        </w:trPr>
        <w:tc>
          <w:tcPr>
            <w:tcW w:w="841" w:type="pct"/>
            <w:tcBorders>
              <w:left w:val="single" w:sz="12" w:space="0" w:color="auto"/>
            </w:tcBorders>
            <w:vAlign w:val="center"/>
          </w:tcPr>
          <w:p w:rsidR="009D3046" w:rsidRPr="007D19F9" w:rsidRDefault="009D3046" w:rsidP="00346979">
            <w:pPr>
              <w:jc w:val="center"/>
              <w:rPr>
                <w:szCs w:val="21"/>
              </w:rPr>
            </w:pPr>
            <w:r w:rsidRPr="007D19F9">
              <w:rPr>
                <w:rFonts w:hint="eastAsia"/>
                <w:szCs w:val="21"/>
              </w:rPr>
              <w:t>毕红芬</w:t>
            </w:r>
          </w:p>
        </w:tc>
        <w:tc>
          <w:tcPr>
            <w:tcW w:w="775" w:type="pct"/>
            <w:vAlign w:val="center"/>
          </w:tcPr>
          <w:p w:rsidR="009D3046" w:rsidRPr="007D19F9" w:rsidRDefault="009D3046" w:rsidP="00346979">
            <w:pPr>
              <w:jc w:val="right"/>
              <w:rPr>
                <w:szCs w:val="21"/>
              </w:rPr>
            </w:pPr>
            <w:r w:rsidRPr="007D19F9">
              <w:rPr>
                <w:szCs w:val="21"/>
              </w:rPr>
              <w:t>80.83%</w:t>
            </w:r>
          </w:p>
        </w:tc>
        <w:tc>
          <w:tcPr>
            <w:tcW w:w="1205" w:type="pct"/>
            <w:vAlign w:val="center"/>
          </w:tcPr>
          <w:p w:rsidR="009D3046" w:rsidRPr="007D19F9" w:rsidRDefault="009D3046" w:rsidP="00346979">
            <w:pPr>
              <w:jc w:val="right"/>
              <w:rPr>
                <w:szCs w:val="21"/>
              </w:rPr>
            </w:pPr>
            <w:r w:rsidRPr="007D19F9">
              <w:rPr>
                <w:szCs w:val="21"/>
              </w:rPr>
              <w:t xml:space="preserve"> 484,980,000.00 </w:t>
            </w:r>
          </w:p>
        </w:tc>
        <w:tc>
          <w:tcPr>
            <w:tcW w:w="1090" w:type="pct"/>
            <w:vAlign w:val="center"/>
          </w:tcPr>
          <w:p w:rsidR="009D3046" w:rsidRPr="007D19F9" w:rsidRDefault="009D3046" w:rsidP="00346979">
            <w:pPr>
              <w:jc w:val="right"/>
              <w:rPr>
                <w:szCs w:val="21"/>
              </w:rPr>
            </w:pPr>
            <w:r w:rsidRPr="007D19F9">
              <w:rPr>
                <w:szCs w:val="21"/>
              </w:rPr>
              <w:t xml:space="preserve"> 323,320,000.00 </w:t>
            </w:r>
          </w:p>
        </w:tc>
        <w:tc>
          <w:tcPr>
            <w:tcW w:w="1089" w:type="pct"/>
            <w:tcBorders>
              <w:right w:val="single" w:sz="12" w:space="0" w:color="auto"/>
            </w:tcBorders>
            <w:vAlign w:val="center"/>
          </w:tcPr>
          <w:p w:rsidR="009D3046" w:rsidRPr="007D19F9" w:rsidRDefault="009D3046" w:rsidP="00346979">
            <w:pPr>
              <w:jc w:val="right"/>
              <w:rPr>
                <w:szCs w:val="21"/>
              </w:rPr>
            </w:pPr>
            <w:r w:rsidRPr="007D19F9">
              <w:rPr>
                <w:szCs w:val="21"/>
              </w:rPr>
              <w:t xml:space="preserve"> 14,649,75</w:t>
            </w:r>
            <w:r w:rsidRPr="007D19F9">
              <w:rPr>
                <w:rFonts w:hint="eastAsia"/>
                <w:szCs w:val="21"/>
              </w:rPr>
              <w:t>0</w:t>
            </w:r>
          </w:p>
        </w:tc>
      </w:tr>
      <w:tr w:rsidR="009D3046" w:rsidRPr="007131CE" w:rsidTr="00346979">
        <w:trPr>
          <w:trHeight w:val="346"/>
          <w:jc w:val="center"/>
        </w:trPr>
        <w:tc>
          <w:tcPr>
            <w:tcW w:w="841" w:type="pct"/>
            <w:tcBorders>
              <w:left w:val="single" w:sz="12" w:space="0" w:color="auto"/>
            </w:tcBorders>
            <w:vAlign w:val="center"/>
          </w:tcPr>
          <w:p w:rsidR="009D3046" w:rsidRPr="007D19F9" w:rsidRDefault="009D3046" w:rsidP="00346979">
            <w:pPr>
              <w:jc w:val="center"/>
              <w:rPr>
                <w:szCs w:val="21"/>
              </w:rPr>
            </w:pPr>
            <w:r w:rsidRPr="007D19F9">
              <w:rPr>
                <w:rFonts w:hint="eastAsia"/>
                <w:szCs w:val="21"/>
              </w:rPr>
              <w:t>毕永星</w:t>
            </w:r>
          </w:p>
        </w:tc>
        <w:tc>
          <w:tcPr>
            <w:tcW w:w="775" w:type="pct"/>
            <w:vAlign w:val="center"/>
          </w:tcPr>
          <w:p w:rsidR="009D3046" w:rsidRPr="007D19F9" w:rsidRDefault="009D3046" w:rsidP="00346979">
            <w:pPr>
              <w:jc w:val="right"/>
              <w:rPr>
                <w:szCs w:val="21"/>
              </w:rPr>
            </w:pPr>
            <w:r w:rsidRPr="007D19F9">
              <w:rPr>
                <w:szCs w:val="21"/>
              </w:rPr>
              <w:t>10.00%</w:t>
            </w:r>
          </w:p>
        </w:tc>
        <w:tc>
          <w:tcPr>
            <w:tcW w:w="1205" w:type="pct"/>
            <w:vAlign w:val="center"/>
          </w:tcPr>
          <w:p w:rsidR="009D3046" w:rsidRPr="007D19F9" w:rsidRDefault="009D3046" w:rsidP="00346979">
            <w:pPr>
              <w:jc w:val="right"/>
              <w:rPr>
                <w:szCs w:val="21"/>
              </w:rPr>
            </w:pPr>
            <w:r w:rsidRPr="007D19F9">
              <w:rPr>
                <w:szCs w:val="21"/>
              </w:rPr>
              <w:t xml:space="preserve"> 60,000,000.00 </w:t>
            </w:r>
          </w:p>
        </w:tc>
        <w:tc>
          <w:tcPr>
            <w:tcW w:w="1090" w:type="pct"/>
            <w:vAlign w:val="center"/>
          </w:tcPr>
          <w:p w:rsidR="009D3046" w:rsidRPr="007D19F9" w:rsidRDefault="009D3046" w:rsidP="00346979">
            <w:pPr>
              <w:jc w:val="right"/>
              <w:rPr>
                <w:szCs w:val="21"/>
              </w:rPr>
            </w:pPr>
            <w:r w:rsidRPr="007D19F9">
              <w:rPr>
                <w:szCs w:val="21"/>
              </w:rPr>
              <w:t xml:space="preserve"> 40,000,000.00 </w:t>
            </w:r>
          </w:p>
        </w:tc>
        <w:tc>
          <w:tcPr>
            <w:tcW w:w="1089" w:type="pct"/>
            <w:tcBorders>
              <w:right w:val="single" w:sz="12" w:space="0" w:color="auto"/>
            </w:tcBorders>
            <w:vAlign w:val="center"/>
          </w:tcPr>
          <w:p w:rsidR="009D3046" w:rsidRPr="007D19F9" w:rsidRDefault="009D3046" w:rsidP="00346979">
            <w:pPr>
              <w:jc w:val="right"/>
              <w:rPr>
                <w:szCs w:val="21"/>
              </w:rPr>
            </w:pPr>
            <w:r w:rsidRPr="007D19F9">
              <w:rPr>
                <w:szCs w:val="21"/>
              </w:rPr>
              <w:t xml:space="preserve"> 1,812,415 </w:t>
            </w:r>
          </w:p>
        </w:tc>
      </w:tr>
      <w:tr w:rsidR="009D3046" w:rsidRPr="007131CE" w:rsidTr="00346979">
        <w:trPr>
          <w:trHeight w:val="346"/>
          <w:jc w:val="center"/>
        </w:trPr>
        <w:tc>
          <w:tcPr>
            <w:tcW w:w="841" w:type="pct"/>
            <w:tcBorders>
              <w:left w:val="single" w:sz="12" w:space="0" w:color="auto"/>
            </w:tcBorders>
            <w:vAlign w:val="center"/>
          </w:tcPr>
          <w:p w:rsidR="009D3046" w:rsidRPr="007D19F9" w:rsidRDefault="009D3046" w:rsidP="00346979">
            <w:pPr>
              <w:jc w:val="center"/>
              <w:rPr>
                <w:szCs w:val="21"/>
              </w:rPr>
            </w:pPr>
            <w:r w:rsidRPr="007D19F9">
              <w:rPr>
                <w:rFonts w:hint="eastAsia"/>
                <w:szCs w:val="21"/>
              </w:rPr>
              <w:t>潘培华</w:t>
            </w:r>
          </w:p>
        </w:tc>
        <w:tc>
          <w:tcPr>
            <w:tcW w:w="775" w:type="pct"/>
            <w:vAlign w:val="center"/>
          </w:tcPr>
          <w:p w:rsidR="009D3046" w:rsidRPr="007D19F9" w:rsidRDefault="009D3046" w:rsidP="00346979">
            <w:pPr>
              <w:jc w:val="right"/>
              <w:rPr>
                <w:szCs w:val="21"/>
              </w:rPr>
            </w:pPr>
            <w:r w:rsidRPr="007D19F9">
              <w:rPr>
                <w:szCs w:val="21"/>
              </w:rPr>
              <w:t>9.17%</w:t>
            </w:r>
          </w:p>
        </w:tc>
        <w:tc>
          <w:tcPr>
            <w:tcW w:w="1205" w:type="pct"/>
            <w:vAlign w:val="center"/>
          </w:tcPr>
          <w:p w:rsidR="009D3046" w:rsidRPr="007D19F9" w:rsidRDefault="009D3046" w:rsidP="00346979">
            <w:pPr>
              <w:jc w:val="right"/>
              <w:rPr>
                <w:szCs w:val="21"/>
              </w:rPr>
            </w:pPr>
            <w:r w:rsidRPr="007D19F9">
              <w:rPr>
                <w:szCs w:val="21"/>
              </w:rPr>
              <w:t xml:space="preserve"> 55,020,000.00 </w:t>
            </w:r>
          </w:p>
        </w:tc>
        <w:tc>
          <w:tcPr>
            <w:tcW w:w="1090" w:type="pct"/>
            <w:vAlign w:val="center"/>
          </w:tcPr>
          <w:p w:rsidR="009D3046" w:rsidRPr="007D19F9" w:rsidRDefault="009D3046" w:rsidP="00346979">
            <w:pPr>
              <w:jc w:val="right"/>
              <w:rPr>
                <w:szCs w:val="21"/>
              </w:rPr>
            </w:pPr>
            <w:r w:rsidRPr="007D19F9">
              <w:rPr>
                <w:szCs w:val="21"/>
              </w:rPr>
              <w:t xml:space="preserve"> 36,680,000.00 </w:t>
            </w:r>
          </w:p>
        </w:tc>
        <w:tc>
          <w:tcPr>
            <w:tcW w:w="1089" w:type="pct"/>
            <w:tcBorders>
              <w:right w:val="single" w:sz="12" w:space="0" w:color="auto"/>
            </w:tcBorders>
            <w:vAlign w:val="center"/>
          </w:tcPr>
          <w:p w:rsidR="009D3046" w:rsidRPr="007D19F9" w:rsidRDefault="009D3046" w:rsidP="00346979">
            <w:pPr>
              <w:jc w:val="right"/>
              <w:rPr>
                <w:szCs w:val="21"/>
              </w:rPr>
            </w:pPr>
            <w:r w:rsidRPr="007D19F9">
              <w:rPr>
                <w:szCs w:val="21"/>
              </w:rPr>
              <w:t xml:space="preserve"> 1,661,98</w:t>
            </w:r>
            <w:r w:rsidRPr="007D19F9">
              <w:rPr>
                <w:rFonts w:hint="eastAsia"/>
                <w:szCs w:val="21"/>
              </w:rPr>
              <w:t>4</w:t>
            </w:r>
          </w:p>
        </w:tc>
      </w:tr>
      <w:tr w:rsidR="009D3046" w:rsidRPr="007131CE" w:rsidTr="00346979">
        <w:trPr>
          <w:trHeight w:val="346"/>
          <w:jc w:val="center"/>
        </w:trPr>
        <w:tc>
          <w:tcPr>
            <w:tcW w:w="841" w:type="pct"/>
            <w:tcBorders>
              <w:left w:val="single" w:sz="12" w:space="0" w:color="auto"/>
              <w:bottom w:val="single" w:sz="12" w:space="0" w:color="auto"/>
            </w:tcBorders>
            <w:vAlign w:val="center"/>
          </w:tcPr>
          <w:p w:rsidR="009D3046" w:rsidRPr="007D19F9" w:rsidRDefault="009D3046" w:rsidP="00346979">
            <w:pPr>
              <w:jc w:val="center"/>
              <w:rPr>
                <w:b/>
                <w:szCs w:val="21"/>
              </w:rPr>
            </w:pPr>
            <w:r w:rsidRPr="007D19F9">
              <w:rPr>
                <w:rFonts w:hint="eastAsia"/>
                <w:b/>
                <w:szCs w:val="21"/>
              </w:rPr>
              <w:t>合计</w:t>
            </w:r>
          </w:p>
        </w:tc>
        <w:tc>
          <w:tcPr>
            <w:tcW w:w="775" w:type="pct"/>
            <w:tcBorders>
              <w:bottom w:val="single" w:sz="12" w:space="0" w:color="auto"/>
            </w:tcBorders>
            <w:vAlign w:val="center"/>
          </w:tcPr>
          <w:p w:rsidR="009D3046" w:rsidRPr="007D19F9" w:rsidRDefault="009D3046" w:rsidP="00346979">
            <w:pPr>
              <w:jc w:val="right"/>
              <w:rPr>
                <w:b/>
                <w:szCs w:val="21"/>
              </w:rPr>
            </w:pPr>
            <w:r w:rsidRPr="007D19F9">
              <w:rPr>
                <w:b/>
                <w:szCs w:val="21"/>
              </w:rPr>
              <w:t>100.00%</w:t>
            </w:r>
          </w:p>
        </w:tc>
        <w:tc>
          <w:tcPr>
            <w:tcW w:w="1205" w:type="pct"/>
            <w:tcBorders>
              <w:bottom w:val="single" w:sz="12" w:space="0" w:color="auto"/>
            </w:tcBorders>
            <w:vAlign w:val="center"/>
          </w:tcPr>
          <w:p w:rsidR="009D3046" w:rsidRPr="007D19F9" w:rsidRDefault="009D3046" w:rsidP="00346979">
            <w:pPr>
              <w:jc w:val="right"/>
              <w:rPr>
                <w:b/>
                <w:szCs w:val="21"/>
              </w:rPr>
            </w:pPr>
            <w:r w:rsidRPr="007D19F9">
              <w:rPr>
                <w:b/>
                <w:szCs w:val="21"/>
              </w:rPr>
              <w:t xml:space="preserve"> 600,000,000.00 </w:t>
            </w:r>
          </w:p>
        </w:tc>
        <w:tc>
          <w:tcPr>
            <w:tcW w:w="1090" w:type="pct"/>
            <w:tcBorders>
              <w:bottom w:val="single" w:sz="12" w:space="0" w:color="auto"/>
            </w:tcBorders>
            <w:vAlign w:val="center"/>
          </w:tcPr>
          <w:p w:rsidR="009D3046" w:rsidRPr="007D19F9" w:rsidRDefault="009D3046" w:rsidP="00346979">
            <w:pPr>
              <w:jc w:val="right"/>
              <w:rPr>
                <w:b/>
                <w:szCs w:val="21"/>
              </w:rPr>
            </w:pPr>
            <w:r w:rsidRPr="007D19F9">
              <w:rPr>
                <w:b/>
                <w:szCs w:val="21"/>
              </w:rPr>
              <w:t xml:space="preserve"> 400,000,000.00 </w:t>
            </w:r>
          </w:p>
        </w:tc>
        <w:tc>
          <w:tcPr>
            <w:tcW w:w="1089" w:type="pct"/>
            <w:tcBorders>
              <w:bottom w:val="single" w:sz="12" w:space="0" w:color="auto"/>
              <w:right w:val="single" w:sz="12" w:space="0" w:color="auto"/>
            </w:tcBorders>
            <w:vAlign w:val="center"/>
          </w:tcPr>
          <w:p w:rsidR="009D3046" w:rsidRPr="007D19F9" w:rsidRDefault="009D3046" w:rsidP="00346979">
            <w:pPr>
              <w:jc w:val="right"/>
              <w:rPr>
                <w:b/>
                <w:szCs w:val="21"/>
              </w:rPr>
            </w:pPr>
            <w:r w:rsidRPr="007D19F9">
              <w:rPr>
                <w:b/>
                <w:szCs w:val="21"/>
              </w:rPr>
              <w:t xml:space="preserve"> 18,124,1</w:t>
            </w:r>
            <w:r w:rsidRPr="007D19F9">
              <w:rPr>
                <w:rFonts w:hint="eastAsia"/>
                <w:b/>
                <w:szCs w:val="21"/>
              </w:rPr>
              <w:t>49</w:t>
            </w:r>
          </w:p>
        </w:tc>
      </w:tr>
    </w:tbl>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在定价基准日至发行日期间，上市公司如有派息、送股、资本公积金转增股本等除权除息事项，发行数量将作相应调整。</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7、发行股份购买资产的股份锁定安排</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本次发行股份及支付现金购买资产的交易对方因本次交易取得的本公司股份的锁定期为标的股份交割日后36个月，在锁定期内根据交易各方约定的业绩承诺累计完成进度，并在标的股份交割日后满12、24、36个</w:t>
      </w:r>
      <w:proofErr w:type="gramStart"/>
      <w:r w:rsidRPr="007D19F9">
        <w:rPr>
          <w:rFonts w:ascii="宋体" w:hAnsi="宋体" w:hint="eastAsia"/>
          <w:sz w:val="24"/>
        </w:rPr>
        <w:t>月分</w:t>
      </w:r>
      <w:proofErr w:type="gramEnd"/>
      <w:r w:rsidRPr="007D19F9">
        <w:rPr>
          <w:rFonts w:ascii="宋体" w:hAnsi="宋体" w:hint="eastAsia"/>
          <w:sz w:val="24"/>
        </w:rPr>
        <w:t>三期解除锁定。</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在锁定期内，本公司将聘请具有证券、期货相关业务资格的会计师事务所每年就响水恒利</w:t>
      </w:r>
      <w:proofErr w:type="gramStart"/>
      <w:r w:rsidRPr="007D19F9">
        <w:rPr>
          <w:rFonts w:ascii="宋体" w:hAnsi="宋体" w:hint="eastAsia"/>
          <w:sz w:val="24"/>
        </w:rPr>
        <w:t>达业绩</w:t>
      </w:r>
      <w:proofErr w:type="gramEnd"/>
      <w:r w:rsidRPr="007D19F9">
        <w:rPr>
          <w:rFonts w:ascii="宋体" w:hAnsi="宋体" w:hint="eastAsia"/>
          <w:sz w:val="24"/>
        </w:rPr>
        <w:t>承诺实现情况出具《专项审核报告》并与本公司年度报告同</w:t>
      </w:r>
      <w:r w:rsidRPr="007D19F9">
        <w:rPr>
          <w:rFonts w:ascii="宋体" w:hAnsi="宋体" w:hint="eastAsia"/>
          <w:sz w:val="24"/>
        </w:rPr>
        <w:lastRenderedPageBreak/>
        <w:t>时在指定媒体披露。</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每期解除锁定的股份数量根据交易各方约定的业绩承诺和《专项审核报告》的结果确定，具体计算公式为：当期解除限售股数=标的公司截至上年末累计实现的净利润数/合计承诺实现的净利润数×因本次交易取得的上市公司股份数量－已解禁股份数－累计业绩补偿股份数。</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如果锁定期内上市公司发生分配股票股利、资本公积转增股本等利润分配事项，则解除限售股份数量进行相应调整。</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8、本次拟购买资产的现金对</w:t>
      </w:r>
      <w:proofErr w:type="gramStart"/>
      <w:r w:rsidRPr="007D19F9">
        <w:rPr>
          <w:rFonts w:ascii="宋体" w:hAnsi="宋体" w:hint="eastAsia"/>
          <w:sz w:val="24"/>
        </w:rPr>
        <w:t>价支付</w:t>
      </w:r>
      <w:proofErr w:type="gramEnd"/>
      <w:r w:rsidRPr="007D19F9">
        <w:rPr>
          <w:rFonts w:ascii="宋体" w:hAnsi="宋体" w:hint="eastAsia"/>
          <w:sz w:val="24"/>
        </w:rPr>
        <w:t>部分</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本次拟收购资产的交易价格为60,000万元，其中以现金方式支付对价20,000万元，具体情况如下：</w:t>
      </w:r>
    </w:p>
    <w:tbl>
      <w:tblPr>
        <w:tblW w:w="4883" w:type="pct"/>
        <w:jc w:val="center"/>
        <w:tblBorders>
          <w:top w:val="single" w:sz="4" w:space="0" w:color="000000"/>
          <w:bottom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0"/>
        <w:gridCol w:w="2279"/>
        <w:gridCol w:w="2279"/>
        <w:gridCol w:w="2725"/>
      </w:tblGrid>
      <w:tr w:rsidR="009D3046" w:rsidRPr="007131CE" w:rsidTr="00346979">
        <w:trPr>
          <w:trHeight w:val="346"/>
          <w:jc w:val="center"/>
        </w:trPr>
        <w:tc>
          <w:tcPr>
            <w:tcW w:w="625" w:type="pct"/>
            <w:tcBorders>
              <w:top w:val="single" w:sz="12" w:space="0" w:color="auto"/>
              <w:left w:val="single" w:sz="12" w:space="0" w:color="auto"/>
            </w:tcBorders>
            <w:vAlign w:val="center"/>
          </w:tcPr>
          <w:p w:rsidR="009D3046" w:rsidRPr="004F55EA" w:rsidRDefault="009D3046" w:rsidP="00346979">
            <w:pPr>
              <w:jc w:val="center"/>
              <w:rPr>
                <w:b/>
                <w:szCs w:val="21"/>
              </w:rPr>
            </w:pPr>
            <w:r w:rsidRPr="004F55EA">
              <w:rPr>
                <w:rFonts w:hint="eastAsia"/>
                <w:b/>
                <w:szCs w:val="21"/>
              </w:rPr>
              <w:t>交易对方</w:t>
            </w:r>
          </w:p>
        </w:tc>
        <w:tc>
          <w:tcPr>
            <w:tcW w:w="1369" w:type="pct"/>
            <w:tcBorders>
              <w:top w:val="single" w:sz="12" w:space="0" w:color="auto"/>
            </w:tcBorders>
            <w:vAlign w:val="center"/>
          </w:tcPr>
          <w:p w:rsidR="009D3046" w:rsidRPr="004F55EA" w:rsidRDefault="009D3046" w:rsidP="00346979">
            <w:pPr>
              <w:jc w:val="center"/>
              <w:rPr>
                <w:b/>
                <w:szCs w:val="21"/>
              </w:rPr>
            </w:pPr>
            <w:r w:rsidRPr="004F55EA">
              <w:rPr>
                <w:rFonts w:hint="eastAsia"/>
                <w:b/>
                <w:szCs w:val="21"/>
              </w:rPr>
              <w:t>对标的资产持股比例</w:t>
            </w:r>
          </w:p>
        </w:tc>
        <w:tc>
          <w:tcPr>
            <w:tcW w:w="1369" w:type="pct"/>
            <w:tcBorders>
              <w:top w:val="single" w:sz="12" w:space="0" w:color="auto"/>
            </w:tcBorders>
            <w:vAlign w:val="center"/>
          </w:tcPr>
          <w:p w:rsidR="009D3046" w:rsidRPr="004F55EA" w:rsidRDefault="009D3046" w:rsidP="00346979">
            <w:pPr>
              <w:jc w:val="center"/>
              <w:rPr>
                <w:b/>
                <w:szCs w:val="21"/>
              </w:rPr>
            </w:pPr>
            <w:r w:rsidRPr="004F55EA">
              <w:rPr>
                <w:rFonts w:hint="eastAsia"/>
                <w:b/>
                <w:szCs w:val="21"/>
              </w:rPr>
              <w:t>交易作价（元）</w:t>
            </w:r>
          </w:p>
        </w:tc>
        <w:tc>
          <w:tcPr>
            <w:tcW w:w="1638" w:type="pct"/>
            <w:tcBorders>
              <w:top w:val="single" w:sz="12" w:space="0" w:color="auto"/>
              <w:right w:val="single" w:sz="12" w:space="0" w:color="auto"/>
            </w:tcBorders>
            <w:vAlign w:val="center"/>
          </w:tcPr>
          <w:p w:rsidR="009D3046" w:rsidRPr="004F55EA" w:rsidRDefault="009D3046" w:rsidP="00346979">
            <w:pPr>
              <w:jc w:val="center"/>
              <w:rPr>
                <w:b/>
                <w:szCs w:val="21"/>
              </w:rPr>
            </w:pPr>
            <w:r w:rsidRPr="004F55EA">
              <w:rPr>
                <w:rFonts w:hint="eastAsia"/>
                <w:b/>
                <w:szCs w:val="21"/>
              </w:rPr>
              <w:t>现金支付对价金额（元）</w:t>
            </w:r>
          </w:p>
        </w:tc>
      </w:tr>
      <w:tr w:rsidR="009D3046" w:rsidRPr="007131CE" w:rsidTr="00346979">
        <w:trPr>
          <w:trHeight w:val="346"/>
          <w:jc w:val="center"/>
        </w:trPr>
        <w:tc>
          <w:tcPr>
            <w:tcW w:w="625" w:type="pct"/>
            <w:tcBorders>
              <w:left w:val="single" w:sz="12" w:space="0" w:color="auto"/>
            </w:tcBorders>
            <w:vAlign w:val="center"/>
          </w:tcPr>
          <w:p w:rsidR="009D3046" w:rsidRPr="004F55EA" w:rsidRDefault="009D3046" w:rsidP="00346979">
            <w:pPr>
              <w:jc w:val="center"/>
              <w:rPr>
                <w:szCs w:val="21"/>
              </w:rPr>
            </w:pPr>
            <w:r w:rsidRPr="004F55EA">
              <w:rPr>
                <w:rFonts w:hint="eastAsia"/>
                <w:szCs w:val="21"/>
              </w:rPr>
              <w:t>毕红芬</w:t>
            </w:r>
          </w:p>
        </w:tc>
        <w:tc>
          <w:tcPr>
            <w:tcW w:w="1369" w:type="pct"/>
            <w:vAlign w:val="center"/>
          </w:tcPr>
          <w:p w:rsidR="009D3046" w:rsidRPr="004F55EA" w:rsidRDefault="009D3046" w:rsidP="00346979">
            <w:pPr>
              <w:jc w:val="right"/>
              <w:rPr>
                <w:szCs w:val="21"/>
              </w:rPr>
            </w:pPr>
            <w:r w:rsidRPr="004F55EA">
              <w:rPr>
                <w:szCs w:val="21"/>
              </w:rPr>
              <w:t>80.83%</w:t>
            </w:r>
          </w:p>
        </w:tc>
        <w:tc>
          <w:tcPr>
            <w:tcW w:w="1369" w:type="pct"/>
            <w:vAlign w:val="center"/>
          </w:tcPr>
          <w:p w:rsidR="009D3046" w:rsidRPr="004F55EA" w:rsidRDefault="009D3046" w:rsidP="00346979">
            <w:pPr>
              <w:jc w:val="right"/>
              <w:rPr>
                <w:szCs w:val="21"/>
              </w:rPr>
            </w:pPr>
            <w:r w:rsidRPr="004F55EA">
              <w:rPr>
                <w:szCs w:val="21"/>
              </w:rPr>
              <w:t xml:space="preserve"> 484,980,000.00 </w:t>
            </w:r>
          </w:p>
        </w:tc>
        <w:tc>
          <w:tcPr>
            <w:tcW w:w="1638" w:type="pct"/>
            <w:tcBorders>
              <w:right w:val="single" w:sz="12" w:space="0" w:color="auto"/>
            </w:tcBorders>
            <w:vAlign w:val="center"/>
          </w:tcPr>
          <w:p w:rsidR="009D3046" w:rsidRPr="004F55EA" w:rsidRDefault="009D3046" w:rsidP="00346979">
            <w:pPr>
              <w:jc w:val="right"/>
              <w:rPr>
                <w:szCs w:val="21"/>
              </w:rPr>
            </w:pPr>
            <w:r w:rsidRPr="004F55EA">
              <w:rPr>
                <w:szCs w:val="21"/>
              </w:rPr>
              <w:t>161,660,000.00</w:t>
            </w:r>
          </w:p>
        </w:tc>
      </w:tr>
      <w:tr w:rsidR="009D3046" w:rsidRPr="007131CE" w:rsidTr="00346979">
        <w:trPr>
          <w:trHeight w:val="346"/>
          <w:jc w:val="center"/>
        </w:trPr>
        <w:tc>
          <w:tcPr>
            <w:tcW w:w="625" w:type="pct"/>
            <w:tcBorders>
              <w:left w:val="single" w:sz="12" w:space="0" w:color="auto"/>
            </w:tcBorders>
            <w:vAlign w:val="center"/>
          </w:tcPr>
          <w:p w:rsidR="009D3046" w:rsidRPr="004F55EA" w:rsidRDefault="009D3046" w:rsidP="00346979">
            <w:pPr>
              <w:jc w:val="center"/>
              <w:rPr>
                <w:szCs w:val="21"/>
              </w:rPr>
            </w:pPr>
            <w:r w:rsidRPr="004F55EA">
              <w:rPr>
                <w:rFonts w:hint="eastAsia"/>
                <w:szCs w:val="21"/>
              </w:rPr>
              <w:t>毕永星</w:t>
            </w:r>
          </w:p>
        </w:tc>
        <w:tc>
          <w:tcPr>
            <w:tcW w:w="1369" w:type="pct"/>
            <w:vAlign w:val="center"/>
          </w:tcPr>
          <w:p w:rsidR="009D3046" w:rsidRPr="004F55EA" w:rsidRDefault="009D3046" w:rsidP="00346979">
            <w:pPr>
              <w:jc w:val="right"/>
              <w:rPr>
                <w:szCs w:val="21"/>
              </w:rPr>
            </w:pPr>
            <w:r w:rsidRPr="004F55EA">
              <w:rPr>
                <w:szCs w:val="21"/>
              </w:rPr>
              <w:t>10.00%</w:t>
            </w:r>
          </w:p>
        </w:tc>
        <w:tc>
          <w:tcPr>
            <w:tcW w:w="1369" w:type="pct"/>
            <w:vAlign w:val="center"/>
          </w:tcPr>
          <w:p w:rsidR="009D3046" w:rsidRPr="004F55EA" w:rsidRDefault="009D3046" w:rsidP="00346979">
            <w:pPr>
              <w:jc w:val="right"/>
              <w:rPr>
                <w:szCs w:val="21"/>
              </w:rPr>
            </w:pPr>
            <w:r w:rsidRPr="004F55EA">
              <w:rPr>
                <w:szCs w:val="21"/>
              </w:rPr>
              <w:t xml:space="preserve"> 60,000,000.00 </w:t>
            </w:r>
          </w:p>
        </w:tc>
        <w:tc>
          <w:tcPr>
            <w:tcW w:w="1638" w:type="pct"/>
            <w:tcBorders>
              <w:right w:val="single" w:sz="12" w:space="0" w:color="auto"/>
            </w:tcBorders>
            <w:vAlign w:val="center"/>
          </w:tcPr>
          <w:p w:rsidR="009D3046" w:rsidRPr="004F55EA" w:rsidRDefault="009D3046" w:rsidP="00346979">
            <w:pPr>
              <w:jc w:val="right"/>
              <w:rPr>
                <w:szCs w:val="21"/>
              </w:rPr>
            </w:pPr>
            <w:r w:rsidRPr="004F55EA">
              <w:rPr>
                <w:szCs w:val="21"/>
              </w:rPr>
              <w:t>20,000,000.00</w:t>
            </w:r>
          </w:p>
        </w:tc>
      </w:tr>
      <w:tr w:rsidR="009D3046" w:rsidRPr="007131CE" w:rsidTr="00346979">
        <w:trPr>
          <w:trHeight w:val="346"/>
          <w:jc w:val="center"/>
        </w:trPr>
        <w:tc>
          <w:tcPr>
            <w:tcW w:w="625" w:type="pct"/>
            <w:tcBorders>
              <w:left w:val="single" w:sz="12" w:space="0" w:color="auto"/>
            </w:tcBorders>
            <w:vAlign w:val="center"/>
          </w:tcPr>
          <w:p w:rsidR="009D3046" w:rsidRPr="004F55EA" w:rsidRDefault="009D3046" w:rsidP="00346979">
            <w:pPr>
              <w:jc w:val="center"/>
              <w:rPr>
                <w:szCs w:val="21"/>
              </w:rPr>
            </w:pPr>
            <w:r w:rsidRPr="004F55EA">
              <w:rPr>
                <w:rFonts w:hint="eastAsia"/>
                <w:szCs w:val="21"/>
              </w:rPr>
              <w:t>潘培华</w:t>
            </w:r>
          </w:p>
        </w:tc>
        <w:tc>
          <w:tcPr>
            <w:tcW w:w="1369" w:type="pct"/>
            <w:vAlign w:val="center"/>
          </w:tcPr>
          <w:p w:rsidR="009D3046" w:rsidRPr="004F55EA" w:rsidRDefault="009D3046" w:rsidP="00346979">
            <w:pPr>
              <w:jc w:val="right"/>
              <w:rPr>
                <w:szCs w:val="21"/>
              </w:rPr>
            </w:pPr>
            <w:r w:rsidRPr="004F55EA">
              <w:rPr>
                <w:szCs w:val="21"/>
              </w:rPr>
              <w:t>9.17%</w:t>
            </w:r>
          </w:p>
        </w:tc>
        <w:tc>
          <w:tcPr>
            <w:tcW w:w="1369" w:type="pct"/>
            <w:vAlign w:val="center"/>
          </w:tcPr>
          <w:p w:rsidR="009D3046" w:rsidRPr="004F55EA" w:rsidRDefault="009D3046" w:rsidP="00346979">
            <w:pPr>
              <w:jc w:val="right"/>
              <w:rPr>
                <w:szCs w:val="21"/>
              </w:rPr>
            </w:pPr>
            <w:r w:rsidRPr="004F55EA">
              <w:rPr>
                <w:szCs w:val="21"/>
              </w:rPr>
              <w:t xml:space="preserve"> 55,020,000.00 </w:t>
            </w:r>
          </w:p>
        </w:tc>
        <w:tc>
          <w:tcPr>
            <w:tcW w:w="1638" w:type="pct"/>
            <w:tcBorders>
              <w:right w:val="single" w:sz="12" w:space="0" w:color="auto"/>
            </w:tcBorders>
            <w:vAlign w:val="center"/>
          </w:tcPr>
          <w:p w:rsidR="009D3046" w:rsidRPr="004F55EA" w:rsidRDefault="009D3046" w:rsidP="00346979">
            <w:pPr>
              <w:jc w:val="right"/>
              <w:rPr>
                <w:szCs w:val="21"/>
              </w:rPr>
            </w:pPr>
            <w:r w:rsidRPr="004F55EA">
              <w:rPr>
                <w:szCs w:val="21"/>
              </w:rPr>
              <w:t xml:space="preserve"> 18,340,000.00</w:t>
            </w:r>
          </w:p>
        </w:tc>
      </w:tr>
      <w:tr w:rsidR="009D3046" w:rsidRPr="007131CE" w:rsidTr="00346979">
        <w:trPr>
          <w:trHeight w:val="346"/>
          <w:jc w:val="center"/>
        </w:trPr>
        <w:tc>
          <w:tcPr>
            <w:tcW w:w="625" w:type="pct"/>
            <w:tcBorders>
              <w:left w:val="single" w:sz="12" w:space="0" w:color="auto"/>
              <w:bottom w:val="single" w:sz="12" w:space="0" w:color="auto"/>
            </w:tcBorders>
            <w:vAlign w:val="center"/>
          </w:tcPr>
          <w:p w:rsidR="009D3046" w:rsidRPr="004F55EA" w:rsidRDefault="009D3046" w:rsidP="00346979">
            <w:pPr>
              <w:jc w:val="center"/>
              <w:rPr>
                <w:b/>
                <w:szCs w:val="21"/>
              </w:rPr>
            </w:pPr>
            <w:r w:rsidRPr="004F55EA">
              <w:rPr>
                <w:rFonts w:hint="eastAsia"/>
                <w:b/>
                <w:szCs w:val="21"/>
              </w:rPr>
              <w:t>合计</w:t>
            </w:r>
          </w:p>
        </w:tc>
        <w:tc>
          <w:tcPr>
            <w:tcW w:w="1369" w:type="pct"/>
            <w:tcBorders>
              <w:bottom w:val="single" w:sz="12" w:space="0" w:color="auto"/>
            </w:tcBorders>
            <w:vAlign w:val="center"/>
          </w:tcPr>
          <w:p w:rsidR="009D3046" w:rsidRPr="004F55EA" w:rsidRDefault="009D3046" w:rsidP="00346979">
            <w:pPr>
              <w:jc w:val="right"/>
              <w:rPr>
                <w:b/>
                <w:szCs w:val="21"/>
              </w:rPr>
            </w:pPr>
            <w:r w:rsidRPr="004F55EA">
              <w:rPr>
                <w:b/>
                <w:szCs w:val="21"/>
              </w:rPr>
              <w:t>100.00%</w:t>
            </w:r>
          </w:p>
        </w:tc>
        <w:tc>
          <w:tcPr>
            <w:tcW w:w="1369" w:type="pct"/>
            <w:tcBorders>
              <w:bottom w:val="single" w:sz="12" w:space="0" w:color="auto"/>
            </w:tcBorders>
            <w:vAlign w:val="center"/>
          </w:tcPr>
          <w:p w:rsidR="009D3046" w:rsidRPr="004F55EA" w:rsidRDefault="009D3046" w:rsidP="00346979">
            <w:pPr>
              <w:jc w:val="right"/>
              <w:rPr>
                <w:b/>
                <w:szCs w:val="21"/>
              </w:rPr>
            </w:pPr>
            <w:r w:rsidRPr="004F55EA">
              <w:rPr>
                <w:b/>
                <w:szCs w:val="21"/>
              </w:rPr>
              <w:t xml:space="preserve"> 600,000,000.00 </w:t>
            </w:r>
          </w:p>
        </w:tc>
        <w:tc>
          <w:tcPr>
            <w:tcW w:w="1638" w:type="pct"/>
            <w:tcBorders>
              <w:bottom w:val="single" w:sz="12" w:space="0" w:color="auto"/>
              <w:right w:val="single" w:sz="12" w:space="0" w:color="auto"/>
            </w:tcBorders>
            <w:vAlign w:val="center"/>
          </w:tcPr>
          <w:p w:rsidR="009D3046" w:rsidRPr="004F55EA" w:rsidRDefault="009D3046" w:rsidP="00346979">
            <w:pPr>
              <w:jc w:val="right"/>
              <w:rPr>
                <w:b/>
                <w:szCs w:val="21"/>
              </w:rPr>
            </w:pPr>
            <w:r w:rsidRPr="004F55EA">
              <w:rPr>
                <w:b/>
                <w:szCs w:val="21"/>
              </w:rPr>
              <w:t xml:space="preserve"> 200,000,000.00</w:t>
            </w:r>
          </w:p>
        </w:tc>
      </w:tr>
    </w:tbl>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上述现金对价拟由本次募集配套资金向交易对方支付，但最终募集配套资金的完成情况不影响本次发行股份及支付现金购买资产交易行为的实施，若本次募集配套资金不足以支付现金对价，差额部分由公司以自有资金支付。</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9、业绩承诺</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根据公司与交易对方签订的《收购协议》、《业绩承诺及补偿协议》，交易对方承诺，响水恒利达2016年度、2017年度、2018年度实现的合并报表中扣除非经常性损益后归属于母公司所有者的净利润分别不低于7,800万元、8,970万元、10,315万元。上述业绩承诺不包括对标的公司募集配套资金投资项目所产生的损益。</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10、利润补偿安排</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（1）</w:t>
      </w:r>
      <w:proofErr w:type="gramStart"/>
      <w:r w:rsidRPr="007D19F9">
        <w:rPr>
          <w:rFonts w:ascii="宋体" w:hAnsi="宋体" w:hint="eastAsia"/>
          <w:sz w:val="24"/>
        </w:rPr>
        <w:t>实际净</w:t>
      </w:r>
      <w:proofErr w:type="gramEnd"/>
      <w:r w:rsidRPr="007D19F9">
        <w:rPr>
          <w:rFonts w:ascii="宋体" w:hAnsi="宋体" w:hint="eastAsia"/>
          <w:sz w:val="24"/>
        </w:rPr>
        <w:t>利润数</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在承诺期内每一个会计年度结束后，本公司应当聘请具有证券、期货相关业</w:t>
      </w:r>
      <w:r w:rsidRPr="007D19F9">
        <w:rPr>
          <w:rFonts w:ascii="宋体" w:hAnsi="宋体" w:hint="eastAsia"/>
          <w:sz w:val="24"/>
        </w:rPr>
        <w:lastRenderedPageBreak/>
        <w:t>务资格的会计师事务所对标的公司当年实现的净利润情况出具《专项审核报告》，以确定在业绩承诺期内标的公司的</w:t>
      </w:r>
      <w:proofErr w:type="gramStart"/>
      <w:r w:rsidRPr="007D19F9">
        <w:rPr>
          <w:rFonts w:ascii="宋体" w:hAnsi="宋体" w:hint="eastAsia"/>
          <w:sz w:val="24"/>
        </w:rPr>
        <w:t>实际净</w:t>
      </w:r>
      <w:proofErr w:type="gramEnd"/>
      <w:r w:rsidRPr="007D19F9">
        <w:rPr>
          <w:rFonts w:ascii="宋体" w:hAnsi="宋体" w:hint="eastAsia"/>
          <w:sz w:val="24"/>
        </w:rPr>
        <w:t>利润数。</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（2）补偿方式</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如响水恒利达在承诺期内任何一个会计年度</w:t>
      </w:r>
      <w:proofErr w:type="gramStart"/>
      <w:r w:rsidRPr="007D19F9">
        <w:rPr>
          <w:rFonts w:ascii="宋体" w:hAnsi="宋体" w:hint="eastAsia"/>
          <w:sz w:val="24"/>
        </w:rPr>
        <w:t>末实现</w:t>
      </w:r>
      <w:proofErr w:type="gramEnd"/>
      <w:r w:rsidRPr="007D19F9">
        <w:rPr>
          <w:rFonts w:ascii="宋体" w:hAnsi="宋体" w:hint="eastAsia"/>
          <w:sz w:val="24"/>
        </w:rPr>
        <w:t>的累计净利润</w:t>
      </w:r>
      <w:proofErr w:type="gramStart"/>
      <w:r w:rsidRPr="007D19F9">
        <w:rPr>
          <w:rFonts w:ascii="宋体" w:hAnsi="宋体" w:hint="eastAsia"/>
          <w:sz w:val="24"/>
        </w:rPr>
        <w:t>数未能</w:t>
      </w:r>
      <w:proofErr w:type="gramEnd"/>
      <w:r w:rsidRPr="007D19F9">
        <w:rPr>
          <w:rFonts w:ascii="宋体" w:hAnsi="宋体" w:hint="eastAsia"/>
          <w:sz w:val="24"/>
        </w:rPr>
        <w:t>达到承诺数额，则交易对方应根据承诺期内各年度的《专项审核报告》，以所持本公司股份及现金对本公司进行补偿，并首先以其所持本公司股份进行补偿，不足的部分以现金补偿。</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（3）计算公式</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业绩承诺期间标的公司</w:t>
      </w:r>
      <w:proofErr w:type="gramStart"/>
      <w:r w:rsidRPr="007D19F9">
        <w:rPr>
          <w:rFonts w:ascii="宋体" w:hAnsi="宋体" w:hint="eastAsia"/>
          <w:sz w:val="24"/>
        </w:rPr>
        <w:t>实际净利润数未</w:t>
      </w:r>
      <w:proofErr w:type="gramEnd"/>
      <w:r w:rsidRPr="007D19F9">
        <w:rPr>
          <w:rFonts w:ascii="宋体" w:hAnsi="宋体" w:hint="eastAsia"/>
          <w:sz w:val="24"/>
        </w:rPr>
        <w:t>达到承诺净利润数的，交易对方应依据约定公式计算出每年应补偿金额以及应予补偿的股份数量，该应补偿股份由上市公司以1.00元的价格进行回购。交易对方应按其拟向上市公司转让的响水恒利达股权比例，分别、独立地承担《收购协议》和《业绩补偿协议》约定的业绩补偿义务。</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计算公式：当年补偿股份数额=[（截至当期期末累计承诺净利润数－截至当期期末累计</w:t>
      </w:r>
      <w:proofErr w:type="gramStart"/>
      <w:r w:rsidRPr="007D19F9">
        <w:rPr>
          <w:rFonts w:ascii="宋体" w:hAnsi="宋体" w:hint="eastAsia"/>
          <w:sz w:val="24"/>
        </w:rPr>
        <w:t>实际净</w:t>
      </w:r>
      <w:proofErr w:type="gramEnd"/>
      <w:r w:rsidRPr="007D19F9">
        <w:rPr>
          <w:rFonts w:ascii="宋体" w:hAnsi="宋体" w:hint="eastAsia"/>
          <w:sz w:val="24"/>
        </w:rPr>
        <w:t>利润数）×标的股权总对价÷补偿期限内各年的承诺净利润数总和－已补偿金额]÷本次发行股份及支付现金购买资产的股份发行价格</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交易对方持有的通过本次交易取得的上市公司股份不足以补足当期应补偿金额的，差额部分由交易对方以自有现金补偿。交易对方需在收到上市公司要求支付现金补偿的书面通知之后30日内将所需补偿的现金支付</w:t>
      </w:r>
      <w:proofErr w:type="gramStart"/>
      <w:r w:rsidRPr="007D19F9">
        <w:rPr>
          <w:rFonts w:ascii="宋体" w:hAnsi="宋体" w:hint="eastAsia"/>
          <w:sz w:val="24"/>
        </w:rPr>
        <w:t>至上市</w:t>
      </w:r>
      <w:proofErr w:type="gramEnd"/>
      <w:r w:rsidRPr="007D19F9">
        <w:rPr>
          <w:rFonts w:ascii="宋体" w:hAnsi="宋体" w:hint="eastAsia"/>
          <w:sz w:val="24"/>
        </w:rPr>
        <w:t>公司指定的银行账户内。</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计算公式：当年补偿金额=（截至当期期末累计承诺净利润数－截至当期期末累计</w:t>
      </w:r>
      <w:proofErr w:type="gramStart"/>
      <w:r w:rsidRPr="007D19F9">
        <w:rPr>
          <w:rFonts w:ascii="宋体" w:hAnsi="宋体" w:hint="eastAsia"/>
          <w:sz w:val="24"/>
        </w:rPr>
        <w:t>实际净</w:t>
      </w:r>
      <w:proofErr w:type="gramEnd"/>
      <w:r w:rsidRPr="007D19F9">
        <w:rPr>
          <w:rFonts w:ascii="宋体" w:hAnsi="宋体" w:hint="eastAsia"/>
          <w:sz w:val="24"/>
        </w:rPr>
        <w:t>利润数）×标的股权总对价÷补偿期限内各年的承诺净利润数总和－已补偿金额</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当年应补偿现金金额=（当年补偿金额－当年已补偿股份数×本次发行股份及支付现金购买资产的股份发行价格）；</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在计算各年期末的应补偿股份数或应补偿现金金额时，若应补偿股份数或应补偿金额小于零，则按零取值，已经补偿的股份及现金不冲回。</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自本次交易完成之日起</w:t>
      </w:r>
      <w:proofErr w:type="gramStart"/>
      <w:r w:rsidRPr="007D19F9">
        <w:rPr>
          <w:rFonts w:ascii="宋体" w:hAnsi="宋体" w:hint="eastAsia"/>
          <w:sz w:val="24"/>
        </w:rPr>
        <w:t>至业绩</w:t>
      </w:r>
      <w:proofErr w:type="gramEnd"/>
      <w:r w:rsidRPr="007D19F9">
        <w:rPr>
          <w:rFonts w:ascii="宋体" w:hAnsi="宋体" w:hint="eastAsia"/>
          <w:sz w:val="24"/>
        </w:rPr>
        <w:t>补偿或资产减值补偿实施完毕期间，上市公司实施送股、资本公积转增股本、分红派息等事项，与交易对方应补偿股份相对应的新增股份或利益，</w:t>
      </w:r>
      <w:proofErr w:type="gramStart"/>
      <w:r w:rsidRPr="007D19F9">
        <w:rPr>
          <w:rFonts w:ascii="宋体" w:hAnsi="宋体" w:hint="eastAsia"/>
          <w:sz w:val="24"/>
        </w:rPr>
        <w:t>随交易</w:t>
      </w:r>
      <w:proofErr w:type="gramEnd"/>
      <w:r w:rsidRPr="007D19F9">
        <w:rPr>
          <w:rFonts w:ascii="宋体" w:hAnsi="宋体" w:hint="eastAsia"/>
          <w:sz w:val="24"/>
        </w:rPr>
        <w:t>对方应补偿的股份一并补偿给上市公司，上市公司不</w:t>
      </w:r>
      <w:r w:rsidRPr="007D19F9">
        <w:rPr>
          <w:rFonts w:ascii="宋体" w:hAnsi="宋体" w:hint="eastAsia"/>
          <w:sz w:val="24"/>
        </w:rPr>
        <w:lastRenderedPageBreak/>
        <w:t>必另行支付对价。补偿按以下公式计算：</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A、如上市公司实施送股、资本公积转增股本，补偿股份</w:t>
      </w:r>
      <w:proofErr w:type="gramStart"/>
      <w:r w:rsidRPr="007D19F9">
        <w:rPr>
          <w:rFonts w:ascii="宋体" w:hAnsi="宋体" w:hint="eastAsia"/>
          <w:sz w:val="24"/>
        </w:rPr>
        <w:t>数调整</w:t>
      </w:r>
      <w:proofErr w:type="gramEnd"/>
      <w:r w:rsidRPr="007D19F9">
        <w:rPr>
          <w:rFonts w:ascii="宋体" w:hAnsi="宋体" w:hint="eastAsia"/>
          <w:sz w:val="24"/>
        </w:rPr>
        <w:t>为：补偿股份数×（1+送股或转增比例）。</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B、如上市公司实施分红派息，补偿股份</w:t>
      </w:r>
      <w:proofErr w:type="gramStart"/>
      <w:r w:rsidRPr="007D19F9">
        <w:rPr>
          <w:rFonts w:ascii="宋体" w:hAnsi="宋体" w:hint="eastAsia"/>
          <w:sz w:val="24"/>
        </w:rPr>
        <w:t>数调整</w:t>
      </w:r>
      <w:proofErr w:type="gramEnd"/>
      <w:r w:rsidRPr="007D19F9">
        <w:rPr>
          <w:rFonts w:ascii="宋体" w:hAnsi="宋体" w:hint="eastAsia"/>
          <w:sz w:val="24"/>
        </w:rPr>
        <w:t>为：补偿股份数×（1+截至补偿前每股已获得的现金股利÷本次发行股份价格）。</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无论如何，交易</w:t>
      </w:r>
      <w:proofErr w:type="gramStart"/>
      <w:r w:rsidRPr="007D19F9">
        <w:rPr>
          <w:rFonts w:ascii="宋体" w:hAnsi="宋体" w:hint="eastAsia"/>
          <w:sz w:val="24"/>
        </w:rPr>
        <w:t>对方向</w:t>
      </w:r>
      <w:proofErr w:type="gramEnd"/>
      <w:r w:rsidRPr="007D19F9">
        <w:rPr>
          <w:rFonts w:ascii="宋体" w:hAnsi="宋体" w:hint="eastAsia"/>
          <w:sz w:val="24"/>
        </w:rPr>
        <w:t>上市公司支付的补偿总额不超过本次交易的股份对价和现金对价之</w:t>
      </w:r>
      <w:proofErr w:type="gramStart"/>
      <w:r w:rsidRPr="007D19F9">
        <w:rPr>
          <w:rFonts w:ascii="宋体" w:hAnsi="宋体" w:hint="eastAsia"/>
          <w:sz w:val="24"/>
        </w:rPr>
        <w:t>和</w:t>
      </w:r>
      <w:proofErr w:type="gramEnd"/>
      <w:r w:rsidRPr="007D19F9">
        <w:rPr>
          <w:rFonts w:ascii="宋体" w:hAnsi="宋体" w:hint="eastAsia"/>
          <w:sz w:val="24"/>
        </w:rPr>
        <w:t>。</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11、减值测试</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承诺期届满时，上市公司应当聘请具有证券、期货相关业务资格的会计师事务所对响水恒利达进行减值测试，并在承诺期届满后6个月内出具《减值测试报告》。若标的公司的减值额大于交易对方已补偿总额（指已补偿股份总数×上市公司向交易对方发行股份价格+已补偿现金金额），则交易对方同意另行向上市公司</w:t>
      </w:r>
      <w:proofErr w:type="gramStart"/>
      <w:r w:rsidRPr="007D19F9">
        <w:rPr>
          <w:rFonts w:ascii="宋体" w:hAnsi="宋体" w:hint="eastAsia"/>
          <w:sz w:val="24"/>
        </w:rPr>
        <w:t>作出</w:t>
      </w:r>
      <w:proofErr w:type="gramEnd"/>
      <w:r w:rsidRPr="007D19F9">
        <w:rPr>
          <w:rFonts w:ascii="宋体" w:hAnsi="宋体" w:hint="eastAsia"/>
          <w:sz w:val="24"/>
        </w:rPr>
        <w:t>资产减值补偿。</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因标的股权减值应补偿金额的计算公式为：应补偿的金额=期末减值额-承诺期内因实际利润未达承诺利润已支付的补偿额。</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（二）募集配套资金</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本次拟以询价方式非公开发行股票募集配套资金不超过60,000.00万元，且不超过拟购买资产交易价格的100%。</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1、发行股票的种类和面值</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本次发行的股份为境内上市人民币普通股（A股），每股面值为1.00元。</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2、发行对象及认购方式</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本次发行对象为符合法律、法规规定条件的不超过十</w:t>
      </w:r>
      <w:proofErr w:type="gramStart"/>
      <w:r w:rsidRPr="007D19F9">
        <w:rPr>
          <w:rFonts w:ascii="宋体" w:hAnsi="宋体" w:hint="eastAsia"/>
          <w:sz w:val="24"/>
        </w:rPr>
        <w:t>名特定</w:t>
      </w:r>
      <w:proofErr w:type="gramEnd"/>
      <w:r w:rsidRPr="007D19F9">
        <w:rPr>
          <w:rFonts w:ascii="宋体" w:hAnsi="宋体" w:hint="eastAsia"/>
          <w:sz w:val="24"/>
        </w:rPr>
        <w:t>投资者。发行对象须为符合中国证监会规定的证券投资基金管理公司、证券公司、信托投资公司、财务公司、保险机构投资者、合格境外机构投资者、其它境内法人投资者和自然人等投资者。发行对象将以现金方式认购本次非公开发行的A股股票。</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3、发行价格和发行数量</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lastRenderedPageBreak/>
        <w:t>本次募集配套资金发行价格的定价基准日为公司第八届董事会第五次会议决议公告日，发行价格不低于定价基准日前20个交易日公司股票交易均价的90%，即21.97元/股。本次交易中拟募集配套资金总额不超过60,000.00万元，按上述发行底价21.97元/股计算，发行数量不超过27,309,968股。</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在定价基准日至发行日期间，公司如有派息、送股、资本公积金转增股本等除权、除息事项，上述发行底价和发行数量将作相应调整。除上述情形外，在公司审议本次交易的股东大会决议公告日至本次交易取得中国证监会核准期间，公司可根据股票二级市场价格走势，经履行董事会（决议公告日为调价基准日）和股东大会法定程序，对募集配套资金的发行底价和发行数量进行调整。</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最终发行价格和发行数量将在本次交易获得中国证监会核准后，由公司董事会根据股东大会的授权，按照相关法律、法规及规范性文件的规定，依据发行对象申购报价的情况，与本次交易的独立财务顾问协商后确定。</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4、锁定期</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本次募集配套资金所发行的股份，锁定期为自股份发行结束之日起12个月。</w:t>
      </w:r>
    </w:p>
    <w:p w:rsidR="009D3046" w:rsidRPr="007D19F9"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5、募集资金用途</w:t>
      </w:r>
    </w:p>
    <w:p w:rsidR="009D3046" w:rsidRPr="007D19F9" w:rsidRDefault="009D3046" w:rsidP="009D3046">
      <w:pPr>
        <w:adjustRightInd w:val="0"/>
        <w:snapToGrid w:val="0"/>
        <w:spacing w:line="360" w:lineRule="auto"/>
        <w:ind w:firstLineChars="200" w:firstLine="480"/>
        <w:rPr>
          <w:rFonts w:ascii="宋体" w:hAnsi="宋体"/>
          <w:sz w:val="24"/>
        </w:rPr>
      </w:pPr>
      <w:r w:rsidRPr="007D19F9">
        <w:rPr>
          <w:rFonts w:ascii="宋体" w:hAnsi="宋体" w:hint="eastAsia"/>
          <w:sz w:val="24"/>
        </w:rPr>
        <w:t>本次募集配套资金将用于支付本次交易的现金对价及中介机构费用、交易完成后响水恒利达二期项目建设、补充响水恒利达营运资金等。</w:t>
      </w:r>
    </w:p>
    <w:p w:rsidR="009D3046" w:rsidRPr="00AA241A"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AA241A" w:rsidRDefault="00965281" w:rsidP="009D3046">
      <w:pPr>
        <w:adjustRightInd w:val="0"/>
        <w:snapToGrid w:val="0"/>
        <w:spacing w:line="360" w:lineRule="auto"/>
        <w:ind w:firstLineChars="200" w:firstLine="480"/>
        <w:rPr>
          <w:rFonts w:ascii="宋体" w:hAnsi="宋体"/>
          <w:sz w:val="24"/>
        </w:rPr>
      </w:pPr>
      <w:r>
        <w:rPr>
          <w:rFonts w:ascii="宋体" w:hAnsi="宋体" w:hint="eastAsia"/>
          <w:sz w:val="24"/>
        </w:rPr>
        <w:t>上述议案已经</w:t>
      </w:r>
      <w:r w:rsidR="009D3046" w:rsidRPr="00AA241A">
        <w:rPr>
          <w:rFonts w:ascii="宋体" w:hAnsi="宋体" w:hint="eastAsia"/>
          <w:sz w:val="24"/>
        </w:rPr>
        <w:t>逐项表决。</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审议通过了关于本次交易符合《关于规范上市公司重大资产重组若干问题的规定》第四条规定的议案</w:t>
      </w:r>
    </w:p>
    <w:p w:rsidR="009D3046" w:rsidRPr="00AA241A" w:rsidRDefault="009D3046" w:rsidP="009D3046">
      <w:pPr>
        <w:spacing w:line="360" w:lineRule="auto"/>
        <w:ind w:firstLineChars="200" w:firstLine="480"/>
        <w:rPr>
          <w:rFonts w:ascii="宋体" w:hAnsi="宋体"/>
          <w:bCs/>
          <w:sz w:val="24"/>
        </w:rPr>
      </w:pPr>
      <w:r w:rsidRPr="00AA241A">
        <w:rPr>
          <w:rFonts w:ascii="宋体" w:hAnsi="宋体" w:hint="eastAsia"/>
          <w:bCs/>
          <w:sz w:val="24"/>
        </w:rPr>
        <w:t>公司监事会经审慎判断后认为，公司本次交易符合《关于规范上市公司重大资产重组若干问题的规定》第四条的规定，具体分析如下：</w:t>
      </w:r>
    </w:p>
    <w:p w:rsidR="009D3046" w:rsidRPr="009C6B0D" w:rsidRDefault="009D3046" w:rsidP="009D3046">
      <w:pPr>
        <w:spacing w:line="360" w:lineRule="auto"/>
        <w:ind w:firstLineChars="200" w:firstLine="480"/>
        <w:rPr>
          <w:rFonts w:ascii="宋体" w:hAnsi="宋体"/>
          <w:bCs/>
          <w:sz w:val="24"/>
        </w:rPr>
      </w:pPr>
      <w:r w:rsidRPr="009C6B0D">
        <w:rPr>
          <w:rFonts w:ascii="宋体" w:hAnsi="宋体" w:hint="eastAsia"/>
          <w:bCs/>
          <w:sz w:val="24"/>
        </w:rPr>
        <w:t>1、公司本次发行股份及支付现金购买资产拟收购的标的资产已取得与其业务相关的必要的资质、许可证书；本次交易涉及的有关上市公司股东大会、中国证监会的审批事项，已在《江苏吴中实业股份有限公司发行股份及支付现金购买资产并募集配套资金预案》中详细披露，并对可能无法获得批准的风险</w:t>
      </w:r>
      <w:proofErr w:type="gramStart"/>
      <w:r w:rsidRPr="009C6B0D">
        <w:rPr>
          <w:rFonts w:ascii="宋体" w:hAnsi="宋体" w:hint="eastAsia"/>
          <w:bCs/>
          <w:sz w:val="24"/>
        </w:rPr>
        <w:t>作出</w:t>
      </w:r>
      <w:proofErr w:type="gramEnd"/>
      <w:r w:rsidRPr="009C6B0D">
        <w:rPr>
          <w:rFonts w:ascii="宋体" w:hAnsi="宋体" w:hint="eastAsia"/>
          <w:bCs/>
          <w:sz w:val="24"/>
        </w:rPr>
        <w:t>了特别提示。</w:t>
      </w:r>
    </w:p>
    <w:p w:rsidR="009D3046" w:rsidRPr="009C6B0D" w:rsidRDefault="009D3046" w:rsidP="009D3046">
      <w:pPr>
        <w:spacing w:line="360" w:lineRule="auto"/>
        <w:ind w:firstLineChars="200" w:firstLine="480"/>
        <w:rPr>
          <w:rFonts w:ascii="宋体" w:hAnsi="宋体"/>
          <w:bCs/>
          <w:sz w:val="24"/>
        </w:rPr>
      </w:pPr>
      <w:r w:rsidRPr="009C6B0D">
        <w:rPr>
          <w:rFonts w:ascii="宋体" w:hAnsi="宋体" w:hint="eastAsia"/>
          <w:bCs/>
          <w:sz w:val="24"/>
        </w:rPr>
        <w:lastRenderedPageBreak/>
        <w:t>2、本次发行股份及支付现金购买资产的标的资产为响水恒利达100%股权，拟转让该等股权的标的公司股东合法拥有标的资产的完整权利，拟转让的股权不存在限制或禁止转让的情形，标的公司不存在股东出资不实或者影响其合法存续的情况。</w:t>
      </w:r>
    </w:p>
    <w:p w:rsidR="009D3046" w:rsidRPr="009C6B0D" w:rsidRDefault="009D3046" w:rsidP="009D3046">
      <w:pPr>
        <w:spacing w:line="360" w:lineRule="auto"/>
        <w:ind w:firstLineChars="200" w:firstLine="480"/>
        <w:rPr>
          <w:rFonts w:ascii="宋体" w:hAnsi="宋体"/>
          <w:bCs/>
          <w:sz w:val="24"/>
        </w:rPr>
      </w:pPr>
      <w:r w:rsidRPr="009C6B0D">
        <w:rPr>
          <w:rFonts w:ascii="宋体" w:hAnsi="宋体" w:hint="eastAsia"/>
          <w:bCs/>
          <w:sz w:val="24"/>
        </w:rPr>
        <w:t>3、本次发行股份及支付现金购买资产完成后，有利于继续提高公司资产的完整性，也有利于公司在人员、采购、生产、销售、知识产权等方面继续保持独立。</w:t>
      </w:r>
    </w:p>
    <w:p w:rsidR="009D3046" w:rsidRPr="00AA241A" w:rsidRDefault="009D3046" w:rsidP="009D3046">
      <w:pPr>
        <w:spacing w:line="360" w:lineRule="auto"/>
        <w:ind w:firstLineChars="200" w:firstLine="480"/>
        <w:rPr>
          <w:rFonts w:ascii="宋体" w:hAnsi="宋体"/>
          <w:bCs/>
          <w:sz w:val="24"/>
        </w:rPr>
      </w:pPr>
      <w:r w:rsidRPr="009C6B0D">
        <w:rPr>
          <w:rFonts w:ascii="宋体" w:hAnsi="宋体" w:hint="eastAsia"/>
          <w:bCs/>
          <w:sz w:val="24"/>
        </w:rPr>
        <w:t>4、本次发行股份及支付现金购买资产有利于增强持续盈利能力，有利于公司突出主业、增强抗</w:t>
      </w:r>
      <w:r>
        <w:rPr>
          <w:rFonts w:ascii="宋体" w:hAnsi="宋体" w:hint="eastAsia"/>
          <w:bCs/>
          <w:sz w:val="24"/>
        </w:rPr>
        <w:t>风险能力，有利于公司继续保持独立性、减少关联交易、避免同业竞争</w:t>
      </w:r>
      <w:r w:rsidRPr="00AA241A">
        <w:rPr>
          <w:rFonts w:ascii="宋体" w:hAnsi="宋体" w:hint="eastAsia"/>
          <w:bCs/>
          <w:sz w:val="24"/>
        </w:rPr>
        <w:t>。</w:t>
      </w:r>
    </w:p>
    <w:p w:rsidR="009D3046" w:rsidRPr="00AA241A" w:rsidRDefault="009D3046" w:rsidP="009D3046">
      <w:pPr>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审议通过了关于本次交易符合《上市公司重大资产重组管理办法》第四十三条、第四十四条规定及其适用意见的议案</w:t>
      </w:r>
    </w:p>
    <w:p w:rsidR="009D3046" w:rsidRPr="00AA241A" w:rsidRDefault="009D3046" w:rsidP="009D3046">
      <w:pPr>
        <w:adjustRightInd w:val="0"/>
        <w:snapToGrid w:val="0"/>
        <w:spacing w:line="360" w:lineRule="auto"/>
        <w:ind w:firstLineChars="200" w:firstLine="480"/>
        <w:rPr>
          <w:sz w:val="24"/>
        </w:rPr>
      </w:pPr>
      <w:r w:rsidRPr="00AA241A">
        <w:rPr>
          <w:rFonts w:hint="eastAsia"/>
          <w:sz w:val="24"/>
        </w:rPr>
        <w:t>根据中国证监会《上市公司重大资产重组管理办法》（证监会令第</w:t>
      </w:r>
      <w:r w:rsidRPr="00AA241A">
        <w:rPr>
          <w:rFonts w:hint="eastAsia"/>
          <w:sz w:val="24"/>
        </w:rPr>
        <w:t>109</w:t>
      </w:r>
      <w:r w:rsidRPr="00AA241A">
        <w:rPr>
          <w:rFonts w:hint="eastAsia"/>
          <w:sz w:val="24"/>
        </w:rPr>
        <w:t>号，以下简称《重组管理办法》）的规定，经逐项对照并审慎分析与判断，公司实施本次交易符合《重组管理办法》第四十三条、第四十四条及其适用意见的规定，具体分析如下：</w:t>
      </w:r>
    </w:p>
    <w:p w:rsidR="009D3046" w:rsidRPr="00EA19E5" w:rsidRDefault="009D3046" w:rsidP="009D3046">
      <w:pPr>
        <w:spacing w:line="360" w:lineRule="auto"/>
        <w:ind w:firstLineChars="200" w:firstLine="480"/>
        <w:rPr>
          <w:rFonts w:ascii="宋体" w:hAnsi="宋体"/>
          <w:sz w:val="24"/>
        </w:rPr>
      </w:pPr>
      <w:r w:rsidRPr="00EA19E5">
        <w:rPr>
          <w:rFonts w:ascii="宋体" w:hAnsi="宋体" w:hint="eastAsia"/>
          <w:sz w:val="24"/>
        </w:rPr>
        <w:t>（一）本次交易符合《重组管理办法》第四十三条之规定</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1、有利于提高上市公司资产质量、改善财务状况、增强持续盈利能力</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响水恒利达所属染料中间体行业具有良好的发展前景，企业自身具有较强的盈利能力。本次交易完成后，响水恒利达将成为上市公司的全资子公司，有利于提高上市公司资产质量，改善财务状况，促进增强持续经营能力。</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2、有利于上市公司减少关联交易、避免同业竞争、增强独立性</w:t>
      </w:r>
    </w:p>
    <w:p w:rsidR="009D3046" w:rsidRPr="00EA19E5"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本次交易系向上市公司控股股东、实际控制人以外的无关联第三</w:t>
      </w:r>
      <w:proofErr w:type="gramStart"/>
      <w:r w:rsidRPr="006E4D50">
        <w:rPr>
          <w:rFonts w:ascii="宋体" w:hAnsi="宋体" w:hint="eastAsia"/>
          <w:sz w:val="24"/>
        </w:rPr>
        <w:t>方发行</w:t>
      </w:r>
      <w:proofErr w:type="gramEnd"/>
      <w:r w:rsidRPr="006E4D50">
        <w:rPr>
          <w:rFonts w:ascii="宋体" w:hAnsi="宋体" w:hint="eastAsia"/>
          <w:sz w:val="24"/>
        </w:rPr>
        <w:t>股份及支付现金购买资产，且不会导致实际控制人发生变更，本次交易不会对上市公司同业竞争和上市公司独立性产生不利影响。</w:t>
      </w:r>
    </w:p>
    <w:p w:rsidR="009D3046" w:rsidRPr="00EA19E5" w:rsidRDefault="009D3046" w:rsidP="009D3046">
      <w:pPr>
        <w:adjustRightInd w:val="0"/>
        <w:snapToGrid w:val="0"/>
        <w:spacing w:line="360" w:lineRule="auto"/>
        <w:ind w:firstLineChars="200" w:firstLine="480"/>
        <w:rPr>
          <w:rFonts w:ascii="宋体" w:hAnsi="宋体"/>
          <w:sz w:val="24"/>
        </w:rPr>
      </w:pPr>
      <w:r w:rsidRPr="00EA19E5">
        <w:rPr>
          <w:rFonts w:ascii="宋体" w:hAnsi="宋体" w:hint="eastAsia"/>
          <w:sz w:val="24"/>
        </w:rPr>
        <w:t>本次交易前，标的公司和吴江</w:t>
      </w:r>
      <w:proofErr w:type="gramStart"/>
      <w:r w:rsidRPr="00EA19E5">
        <w:rPr>
          <w:rFonts w:ascii="宋体" w:hAnsi="宋体" w:hint="eastAsia"/>
          <w:sz w:val="24"/>
        </w:rPr>
        <w:t>梅堰三友</w:t>
      </w:r>
      <w:proofErr w:type="gramEnd"/>
      <w:r w:rsidRPr="00EA19E5">
        <w:rPr>
          <w:rFonts w:ascii="宋体" w:hAnsi="宋体" w:hint="eastAsia"/>
          <w:sz w:val="24"/>
        </w:rPr>
        <w:t>染料化工有限公司（以下简称“梅堰三友”）为同一实际控制人</w:t>
      </w:r>
      <w:proofErr w:type="gramStart"/>
      <w:r w:rsidRPr="00EA19E5">
        <w:rPr>
          <w:rFonts w:ascii="宋体" w:hAnsi="宋体" w:hint="eastAsia"/>
          <w:sz w:val="24"/>
        </w:rPr>
        <w:t>毕红芬控制</w:t>
      </w:r>
      <w:proofErr w:type="gramEnd"/>
      <w:r w:rsidRPr="00EA19E5">
        <w:rPr>
          <w:rFonts w:ascii="宋体" w:hAnsi="宋体" w:hint="eastAsia"/>
          <w:sz w:val="24"/>
        </w:rPr>
        <w:t>的企业，双方存在一定的关联交易；本次交易后，标的公司将成为上市公司的全资子公司，虽然</w:t>
      </w:r>
      <w:proofErr w:type="gramStart"/>
      <w:r w:rsidRPr="00EA19E5">
        <w:rPr>
          <w:rFonts w:ascii="宋体" w:hAnsi="宋体" w:hint="eastAsia"/>
          <w:sz w:val="24"/>
        </w:rPr>
        <w:t>毕红芬不会</w:t>
      </w:r>
      <w:proofErr w:type="gramEnd"/>
      <w:r w:rsidRPr="00EA19E5">
        <w:rPr>
          <w:rFonts w:ascii="宋体" w:hAnsi="宋体" w:hint="eastAsia"/>
          <w:sz w:val="24"/>
        </w:rPr>
        <w:t>成为上市公司持股5%以上的股东，但鉴于上市公司拟聘任</w:t>
      </w:r>
      <w:proofErr w:type="gramStart"/>
      <w:r w:rsidRPr="00EA19E5">
        <w:rPr>
          <w:rFonts w:ascii="宋体" w:hAnsi="宋体" w:hint="eastAsia"/>
          <w:sz w:val="24"/>
        </w:rPr>
        <w:t>毕红芬</w:t>
      </w:r>
      <w:proofErr w:type="gramEnd"/>
      <w:r w:rsidRPr="00EA19E5">
        <w:rPr>
          <w:rFonts w:ascii="宋体" w:hAnsi="宋体" w:hint="eastAsia"/>
          <w:sz w:val="24"/>
        </w:rPr>
        <w:t>的配偶仲天荣先生为高级管</w:t>
      </w:r>
      <w:r w:rsidRPr="00EA19E5">
        <w:rPr>
          <w:rFonts w:ascii="宋体" w:hAnsi="宋体" w:hint="eastAsia"/>
          <w:sz w:val="24"/>
        </w:rPr>
        <w:lastRenderedPageBreak/>
        <w:t>理人员，</w:t>
      </w:r>
      <w:proofErr w:type="gramStart"/>
      <w:r w:rsidRPr="00EA19E5">
        <w:rPr>
          <w:rFonts w:ascii="宋体" w:hAnsi="宋体" w:hint="eastAsia"/>
          <w:sz w:val="24"/>
        </w:rPr>
        <w:t>梅堰三友</w:t>
      </w:r>
      <w:proofErr w:type="gramEnd"/>
      <w:r w:rsidRPr="00EA19E5">
        <w:rPr>
          <w:rFonts w:ascii="宋体" w:hAnsi="宋体" w:hint="eastAsia"/>
          <w:sz w:val="24"/>
        </w:rPr>
        <w:t>仍属于相关证券法规和企业会计准则认定的上市公司关联方。上市公司已与交易对方、标的公司</w:t>
      </w:r>
      <w:proofErr w:type="gramStart"/>
      <w:r w:rsidRPr="00EA19E5">
        <w:rPr>
          <w:rFonts w:ascii="宋体" w:hAnsi="宋体" w:hint="eastAsia"/>
          <w:sz w:val="24"/>
        </w:rPr>
        <w:t>及梅堰三友签署</w:t>
      </w:r>
      <w:proofErr w:type="gramEnd"/>
      <w:r w:rsidRPr="00EA19E5">
        <w:rPr>
          <w:rFonts w:ascii="宋体" w:hAnsi="宋体" w:hint="eastAsia"/>
          <w:sz w:val="24"/>
        </w:rPr>
        <w:t>《避免同业竞争、减少和规范关联交易协议》，就避免同业竞争、减少关联交易以及关联交易的定价原则等进行明确约定，确保关联交易价格公允。</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3、上市公司最近一年及一期财务会计报告被注册会计师出具无保留意见审计报告</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立信会计师事务所（特殊普通合伙）对上市公司2014年度财务报表进行了审计，并出具了信会师报字[2015]</w:t>
      </w:r>
      <w:r>
        <w:rPr>
          <w:rFonts w:ascii="宋体" w:hAnsi="宋体" w:hint="eastAsia"/>
          <w:sz w:val="24"/>
        </w:rPr>
        <w:t>第[</w:t>
      </w:r>
      <w:r w:rsidRPr="006E4D50">
        <w:rPr>
          <w:rFonts w:ascii="宋体" w:hAnsi="宋体" w:hint="eastAsia"/>
          <w:sz w:val="24"/>
        </w:rPr>
        <w:t>111495</w:t>
      </w:r>
      <w:r>
        <w:rPr>
          <w:rFonts w:ascii="宋体" w:hAnsi="宋体" w:hint="eastAsia"/>
          <w:sz w:val="24"/>
        </w:rPr>
        <w:t>]</w:t>
      </w:r>
      <w:r w:rsidRPr="006E4D50">
        <w:rPr>
          <w:rFonts w:ascii="宋体" w:hAnsi="宋体" w:hint="eastAsia"/>
          <w:sz w:val="24"/>
        </w:rPr>
        <w:t>号标准无保留意见审计报告。</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截至本</w:t>
      </w:r>
      <w:r>
        <w:rPr>
          <w:rFonts w:ascii="宋体" w:hAnsi="宋体" w:hint="eastAsia"/>
          <w:sz w:val="24"/>
        </w:rPr>
        <w:t>次会议召开</w:t>
      </w:r>
      <w:r w:rsidRPr="006E4D50">
        <w:rPr>
          <w:rFonts w:ascii="宋体" w:hAnsi="宋体" w:hint="eastAsia"/>
          <w:sz w:val="24"/>
        </w:rPr>
        <w:t>之日，上市公司2015年度审计工作正在进行中。</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4、上市公司及其现任董事、高级管理人员不存在因涉嫌犯罪正被司法机关立案侦查或涉嫌违法违规正被中国证监会立案调查的情形</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截至本</w:t>
      </w:r>
      <w:r>
        <w:rPr>
          <w:rFonts w:ascii="宋体" w:hAnsi="宋体" w:hint="eastAsia"/>
          <w:sz w:val="24"/>
        </w:rPr>
        <w:t>次会议召开</w:t>
      </w:r>
      <w:r w:rsidRPr="006E4D50">
        <w:rPr>
          <w:rFonts w:ascii="宋体" w:hAnsi="宋体" w:hint="eastAsia"/>
          <w:sz w:val="24"/>
        </w:rPr>
        <w:t>之日，上市公司及其现任董事、高级管理人员不存在因涉嫌犯罪正被司法机关立案侦查或涉嫌违法违规正被中国证监会立案调查的情形。</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5、上市公司发行股份所购买的资产为权属清晰的经营性资产，并能在约定期限内办理完毕权属转移手续</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根据交易对方出具的承诺及标的公司工商登记资料，标的公司为合法设立、有效续存的有限责任公司；交易对方持有的标的公司股权权属清晰，不存在抵押、质押等权利限制，未涉及诉讼、仲裁、司法强制执行等情形，能在约定期限内办理完毕权属转移手续。</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6、本次交易后的经营发展战略和业务管理模式，以及业务转型升级可能面临的风险和应对措施。</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（1）经营发展战略</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根据上市公司制订的《江苏吴中实业股份有限公司关于加快公司战略转型升级的规划纲要》，本次交易完成后，上市公司将实现战略转型，形成医药和化工双轮驱动的局面，公司的资产规模、盈利能力和抗风险能力将得到有效提升。</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关于医药业务，上市公司将着重实现经营服务模式、发展方式的转变，重点推进“三项重点工作”，包括重点战略领域产品群组的培育、三个战略市场的深耕、三个重点子战略（产品发展、营销和商业）的实施，在抗肿瘤、免疫调节、消化系统等治疗领域赢得竞争优势地位，迅速将产品规模做大、做强。</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关于染料中间体化工业务，上市公司将延续标的公司的经营发展思路，将研</w:t>
      </w:r>
      <w:r w:rsidRPr="006E4D50">
        <w:rPr>
          <w:rFonts w:ascii="宋体" w:hAnsi="宋体" w:hint="eastAsia"/>
          <w:sz w:val="24"/>
        </w:rPr>
        <w:lastRenderedPageBreak/>
        <w:t>发、生产等资源集中于自身优势品种，在该等品种的市场中获得竞争优势，同时将本次交易的募集配套资金部分投资于标的公司二期项目，经营目标是发展成为国内具有突出竞争优势的染料及染料中间体企业。</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（2）业务管理模式</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完成后，上市公司主要业务产业结构将由医药为核心产业、房地产为重要产业、投资（贵金属加工及国际贸易）为辅，转变为医药和化工双轮驱动。对于本次交易后的业务管理模式，鉴于标的公司多年在染料中间体行业发展经营，拥有经验丰富的经营管理团队和业务团队，为保证标的公司业务经营的连续性和稳定性，本次交易后，上市公司将维持标的公司原有经营管理团队和业务团队的相对稳定。</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（3）业务转型升级可能面临的风险和应对措施</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①行业风险</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化工行业属于经济周期性较强的行业，受宏观经济影响较大。2014年以来，中国宏观经济下行压力持续加大，制造业PMI指数已连续多月处于荣枯线以下，国内经济仍处于弱势调整中。受此影响，化工行业未来一段时间的盈利增长空间也将面临一定不确定性。行业周期波动可能影响标的公司盈利的稳定性，进而对上市公司经营业绩造成一定影响。</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上市公司将积极</w:t>
      </w:r>
      <w:proofErr w:type="gramStart"/>
      <w:r w:rsidRPr="006E4D50">
        <w:rPr>
          <w:rFonts w:ascii="宋体" w:hAnsi="宋体" w:hint="eastAsia"/>
          <w:sz w:val="24"/>
        </w:rPr>
        <w:t>研判行业</w:t>
      </w:r>
      <w:proofErr w:type="gramEnd"/>
      <w:r w:rsidRPr="006E4D50">
        <w:rPr>
          <w:rFonts w:ascii="宋体" w:hAnsi="宋体" w:hint="eastAsia"/>
          <w:sz w:val="24"/>
        </w:rPr>
        <w:t>周期波动形势，根据市场实际需求，做好应对措施，尽力降低行业周期波动带来的影响。</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②协同效应能否实现的风险</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染料中间体行业与医药行业在业务领域具备一定的共通之处，预计协同效益主要体现在原材料采购、生产流程控制、产品及工艺研发、环保处理等方面，但受到转型升级后上市公司的发展战略、管理团队、运营模式等多方面因素的限制，协同效应能否充分</w:t>
      </w:r>
      <w:proofErr w:type="gramStart"/>
      <w:r w:rsidRPr="006E4D50">
        <w:rPr>
          <w:rFonts w:ascii="宋体" w:hAnsi="宋体" w:hint="eastAsia"/>
          <w:sz w:val="24"/>
        </w:rPr>
        <w:t>实现仍</w:t>
      </w:r>
      <w:proofErr w:type="gramEnd"/>
      <w:r w:rsidRPr="006E4D50">
        <w:rPr>
          <w:rFonts w:ascii="宋体" w:hAnsi="宋体" w:hint="eastAsia"/>
          <w:sz w:val="24"/>
        </w:rPr>
        <w:t>存在一定的不确定性。</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上市公司将就医药与化工主业间建立协同效应进行专题研究，深入挖掘两大主业间可以共享的内部、外部资源，建立两大主业之间互相促进、互相扶持的良好机制。</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③安全生产和环保风险</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标的公司产品在生产过程中使用的部分原材料属于《危险化学品目录（2015版）》中的化学品，在储存、使用、生产中存在泄漏、火灾、爆炸及职业危害等</w:t>
      </w:r>
      <w:r w:rsidRPr="006E4D50">
        <w:rPr>
          <w:rFonts w:ascii="宋体" w:hAnsi="宋体" w:hint="eastAsia"/>
          <w:sz w:val="24"/>
        </w:rPr>
        <w:lastRenderedPageBreak/>
        <w:t>安全风险。标的公司和上市公司通过加强安全管理，采取具有针对性的安全对策和措施，将安全生产风险控制在最低并可接受的程度。但如果未来发生工作人员操作不当或设备故障，可能发生安全生产事故，若此将影响标的公司生产经营和上市公司经营业绩，甚至造成重大经济损失。</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染料中间体行业属于重污染行业，且生产链条上多见易燃易爆的危险化学品，在正常生产过程中会产生一定数量的废水、废气和固体废弃物，在生产过程中可能因生产工艺缺陷、环保设施不到位、处理不当、操作失误等原因对环境造成污染。各级环保主管部门和安全生产监督管理部门均对此类化工企业提出了严格要求，企业也相应需增加在环境保护方面的投入，可能将对经营业绩产生不利影响。</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此外，随着我国经济增长模式的转变和可持续发展战略的全面实施，国家和地方政府可能颁布更加严格的环保法规，环保标准的提高可能导致本次交易后公司进一步增加环保治理方面的费用支出，从而在一定程度上影响公司盈利水平。</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上市公司将继续加强对环保和安全生产的重视，积极改进生产工艺，加大对环保和安全生产设备的投资力度，进一步完善相关制度并严格落实执行。</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④管理整合风险</w:t>
      </w:r>
    </w:p>
    <w:p w:rsidR="009D3046" w:rsidRPr="006E4D50"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完成后，响水恒利达将成为上市公司全资子公司，上市公司管理与运营难度将有所增加，在资金整合、科研开发、资本运营以及安全环保等方面对管理层提出更高要求。由于上市公司未进入过染料中间体行业，现有管理团队缺乏相关业务的管理经验，如果上市公司未能及时调整管理团队和管理模式，或标的公司管理团队与上市公司管理</w:t>
      </w:r>
      <w:proofErr w:type="gramStart"/>
      <w:r w:rsidRPr="006E4D50">
        <w:rPr>
          <w:rFonts w:ascii="宋体" w:hAnsi="宋体" w:hint="eastAsia"/>
          <w:sz w:val="24"/>
        </w:rPr>
        <w:t>层未能</w:t>
      </w:r>
      <w:proofErr w:type="gramEnd"/>
      <w:r w:rsidRPr="006E4D50">
        <w:rPr>
          <w:rFonts w:ascii="宋体" w:hAnsi="宋体" w:hint="eastAsia"/>
          <w:sz w:val="24"/>
        </w:rPr>
        <w:t>形成有效配合，可能对上市公司带来一定的管理风险。</w:t>
      </w:r>
    </w:p>
    <w:p w:rsidR="009D3046" w:rsidRPr="00EA19E5" w:rsidRDefault="009D3046" w:rsidP="009D3046">
      <w:pPr>
        <w:adjustRightInd w:val="0"/>
        <w:snapToGrid w:val="0"/>
        <w:spacing w:line="360" w:lineRule="auto"/>
        <w:ind w:firstLineChars="200" w:firstLine="480"/>
        <w:rPr>
          <w:rFonts w:ascii="宋体" w:hAnsi="宋体"/>
          <w:sz w:val="24"/>
        </w:rPr>
      </w:pPr>
      <w:r w:rsidRPr="006E4D50">
        <w:rPr>
          <w:rFonts w:ascii="宋体" w:hAnsi="宋体" w:hint="eastAsia"/>
          <w:sz w:val="24"/>
        </w:rPr>
        <w:t>本次交易后，为保证标的公司业务经营的连续性和稳定性，上市公司将维持标的公司原有经营管理团队和业务团队的相对稳定，同时将根据上市公司治理准则等法律法规及公司各项管理制度，对标的公司的管理模式和管理制度进行完善和优化，使其与上市公司的整体战略、经营目标协调一致，形成相互关联、相互配合的有机体系。</w:t>
      </w:r>
    </w:p>
    <w:p w:rsidR="009D3046" w:rsidRPr="00EA19E5" w:rsidRDefault="009D3046" w:rsidP="009D3046">
      <w:pPr>
        <w:adjustRightInd w:val="0"/>
        <w:snapToGrid w:val="0"/>
        <w:spacing w:line="360" w:lineRule="auto"/>
        <w:ind w:firstLineChars="200" w:firstLine="480"/>
        <w:rPr>
          <w:rFonts w:ascii="宋体" w:hAnsi="宋体"/>
          <w:sz w:val="24"/>
        </w:rPr>
      </w:pPr>
      <w:r w:rsidRPr="00EA19E5">
        <w:rPr>
          <w:rFonts w:ascii="宋体" w:hAnsi="宋体" w:hint="eastAsia"/>
          <w:sz w:val="24"/>
        </w:rPr>
        <w:t>综上所述，本次交易符合《重组管理办法》第四十三条之规定。</w:t>
      </w:r>
    </w:p>
    <w:p w:rsidR="009D3046" w:rsidRPr="00EA19E5" w:rsidRDefault="009D3046" w:rsidP="009D3046">
      <w:pPr>
        <w:spacing w:line="360" w:lineRule="auto"/>
        <w:ind w:firstLineChars="200" w:firstLine="480"/>
        <w:rPr>
          <w:rFonts w:ascii="宋体" w:hAnsi="宋体"/>
          <w:sz w:val="24"/>
        </w:rPr>
      </w:pPr>
      <w:r w:rsidRPr="00EA19E5">
        <w:rPr>
          <w:rFonts w:ascii="宋体" w:hAnsi="宋体" w:hint="eastAsia"/>
          <w:sz w:val="24"/>
        </w:rPr>
        <w:t>（二）本次交易符合《重组管理办法》第四十四条及其适用意见之规定</w:t>
      </w:r>
    </w:p>
    <w:p w:rsidR="009D3046" w:rsidRPr="00EA19E5" w:rsidRDefault="009D3046" w:rsidP="009D3046">
      <w:pPr>
        <w:adjustRightInd w:val="0"/>
        <w:snapToGrid w:val="0"/>
        <w:spacing w:line="360" w:lineRule="auto"/>
        <w:ind w:firstLineChars="200" w:firstLine="480"/>
        <w:rPr>
          <w:rFonts w:ascii="宋体" w:hAnsi="宋体"/>
          <w:sz w:val="24"/>
        </w:rPr>
      </w:pPr>
      <w:r w:rsidRPr="00EA19E5">
        <w:rPr>
          <w:rFonts w:ascii="宋体" w:hAnsi="宋体" w:hint="eastAsia"/>
          <w:sz w:val="24"/>
        </w:rPr>
        <w:t>《重组管理办法》第四十四条及其适用意见规定：上市公司发行股份购买资产的，可以同时募集部分配套资金，其定价方式按照现行相关规定办理。</w:t>
      </w:r>
    </w:p>
    <w:p w:rsidR="009D3046" w:rsidRPr="00EA19E5" w:rsidRDefault="009D3046" w:rsidP="009D3046">
      <w:pPr>
        <w:adjustRightInd w:val="0"/>
        <w:snapToGrid w:val="0"/>
        <w:spacing w:line="360" w:lineRule="auto"/>
        <w:ind w:firstLineChars="200" w:firstLine="480"/>
        <w:rPr>
          <w:rFonts w:ascii="宋体" w:hAnsi="宋体"/>
          <w:sz w:val="24"/>
        </w:rPr>
      </w:pPr>
      <w:r w:rsidRPr="00EA19E5">
        <w:rPr>
          <w:rFonts w:ascii="宋体" w:hAnsi="宋体" w:hint="eastAsia"/>
          <w:sz w:val="24"/>
        </w:rPr>
        <w:lastRenderedPageBreak/>
        <w:t>上市公司发行股份购买资产同时募集的部分配套资金，所配套资金比例不超过拟购买资产交易价格100%的，一并由并购重组审核委员会予以审核；超过100%的，一并由发行审核委员会予以审核。</w:t>
      </w:r>
    </w:p>
    <w:p w:rsidR="009D3046" w:rsidRPr="00EA19E5" w:rsidRDefault="009D3046" w:rsidP="009D3046">
      <w:pPr>
        <w:adjustRightInd w:val="0"/>
        <w:snapToGrid w:val="0"/>
        <w:spacing w:line="360" w:lineRule="auto"/>
        <w:ind w:firstLineChars="200" w:firstLine="480"/>
        <w:rPr>
          <w:rFonts w:ascii="宋体" w:hAnsi="宋体"/>
          <w:sz w:val="24"/>
        </w:rPr>
      </w:pPr>
      <w:r w:rsidRPr="00EA19E5">
        <w:rPr>
          <w:rFonts w:ascii="宋体" w:hAnsi="宋体" w:hint="eastAsia"/>
          <w:sz w:val="24"/>
        </w:rPr>
        <w:t>公司本次交易将募集配套资金不超过60,000万元，不超过标的资产价格的100%，将一并提交并购重组审核委员会审核。</w:t>
      </w:r>
    </w:p>
    <w:p w:rsidR="009D3046" w:rsidRPr="00AA241A" w:rsidRDefault="009D3046" w:rsidP="009D3046">
      <w:pPr>
        <w:adjustRightInd w:val="0"/>
        <w:snapToGrid w:val="0"/>
        <w:spacing w:line="360" w:lineRule="auto"/>
        <w:ind w:firstLineChars="200" w:firstLine="480"/>
        <w:rPr>
          <w:rFonts w:ascii="宋体" w:hAnsi="宋体"/>
          <w:sz w:val="24"/>
        </w:rPr>
      </w:pPr>
      <w:r w:rsidRPr="00EA19E5">
        <w:rPr>
          <w:rFonts w:ascii="宋体" w:hAnsi="宋体" w:hint="eastAsia"/>
          <w:sz w:val="24"/>
        </w:rPr>
        <w:t>因此，本次交易符合《重组管理办法》第四十四条及其适用意见的规定。</w:t>
      </w:r>
    </w:p>
    <w:p w:rsidR="009D3046" w:rsidRPr="00AA241A"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审议通过了关于本次交易不存在《上市公司证券发行管理办法》第三十九条规定不得非公开发行股票的情形的议案</w:t>
      </w:r>
    </w:p>
    <w:p w:rsidR="009D3046" w:rsidRPr="00AA241A" w:rsidRDefault="009D3046" w:rsidP="009D3046">
      <w:pPr>
        <w:adjustRightInd w:val="0"/>
        <w:snapToGrid w:val="0"/>
        <w:spacing w:line="360" w:lineRule="auto"/>
        <w:ind w:firstLineChars="200" w:firstLine="480"/>
        <w:jc w:val="left"/>
        <w:rPr>
          <w:rFonts w:ascii="宋体" w:hAnsi="宋体"/>
          <w:sz w:val="24"/>
        </w:rPr>
      </w:pPr>
      <w:r w:rsidRPr="00AA241A">
        <w:rPr>
          <w:rFonts w:ascii="宋体" w:hAnsi="宋体" w:hint="eastAsia"/>
          <w:sz w:val="24"/>
        </w:rPr>
        <w:t>根据中国证监会《上市公司证券发行管理办法》第三十九条的规定，经逐项对照并审慎分析与判断，公司实施本次交易不存在该办法第三十九条规定的不得非公开发行股票的情形。</w:t>
      </w:r>
    </w:p>
    <w:p w:rsidR="009D3046" w:rsidRPr="00AA241A" w:rsidRDefault="009D3046" w:rsidP="009D3046">
      <w:pPr>
        <w:adjustRightInd w:val="0"/>
        <w:snapToGrid w:val="0"/>
        <w:spacing w:line="360" w:lineRule="auto"/>
        <w:ind w:firstLineChars="200" w:firstLine="480"/>
        <w:jc w:val="left"/>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审议通过了关于本次交易不构成关联交易的议案</w:t>
      </w:r>
    </w:p>
    <w:p w:rsidR="009D3046" w:rsidRPr="00AA241A" w:rsidRDefault="009D3046" w:rsidP="009D3046">
      <w:pPr>
        <w:adjustRightInd w:val="0"/>
        <w:snapToGrid w:val="0"/>
        <w:spacing w:line="360" w:lineRule="auto"/>
        <w:ind w:firstLineChars="200" w:firstLine="480"/>
        <w:jc w:val="left"/>
        <w:rPr>
          <w:sz w:val="24"/>
        </w:rPr>
      </w:pPr>
      <w:r w:rsidRPr="00AA241A">
        <w:rPr>
          <w:rFonts w:hint="eastAsia"/>
          <w:sz w:val="24"/>
        </w:rPr>
        <w:t>本次发行股份及支付现金购买资产的交易对方</w:t>
      </w:r>
      <w:proofErr w:type="gramStart"/>
      <w:r w:rsidRPr="00AA241A">
        <w:rPr>
          <w:rFonts w:hint="eastAsia"/>
          <w:sz w:val="24"/>
        </w:rPr>
        <w:t>为毕红芬</w:t>
      </w:r>
      <w:proofErr w:type="gramEnd"/>
      <w:r w:rsidRPr="00AA241A">
        <w:rPr>
          <w:rFonts w:hint="eastAsia"/>
          <w:sz w:val="24"/>
        </w:rPr>
        <w:t>、毕永星及潘培华，与公司不存在关联关系；公司关联方不参与本次募集配套资金，交易对方为通过询价方式确定的不超过十</w:t>
      </w:r>
      <w:proofErr w:type="gramStart"/>
      <w:r w:rsidRPr="00AA241A">
        <w:rPr>
          <w:rFonts w:hint="eastAsia"/>
          <w:sz w:val="24"/>
        </w:rPr>
        <w:t>名特定</w:t>
      </w:r>
      <w:proofErr w:type="gramEnd"/>
      <w:r w:rsidRPr="00AA241A">
        <w:rPr>
          <w:rFonts w:hint="eastAsia"/>
          <w:sz w:val="24"/>
        </w:rPr>
        <w:t>投资者。本次交易不构成关联交易。</w:t>
      </w:r>
    </w:p>
    <w:p w:rsidR="009D3046" w:rsidRPr="00AA241A" w:rsidRDefault="009D3046" w:rsidP="009D3046">
      <w:pPr>
        <w:adjustRightInd w:val="0"/>
        <w:snapToGrid w:val="0"/>
        <w:spacing w:line="360" w:lineRule="auto"/>
        <w:ind w:firstLineChars="200" w:firstLine="480"/>
        <w:jc w:val="left"/>
        <w:rPr>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审议通过了关于本次交易不构成借壳上市的议案</w:t>
      </w:r>
    </w:p>
    <w:p w:rsidR="009D3046" w:rsidRPr="00AA241A" w:rsidRDefault="009D3046" w:rsidP="009D3046">
      <w:pPr>
        <w:adjustRightInd w:val="0"/>
        <w:snapToGrid w:val="0"/>
        <w:spacing w:line="360" w:lineRule="auto"/>
        <w:ind w:firstLineChars="200" w:firstLine="480"/>
        <w:rPr>
          <w:bCs/>
          <w:sz w:val="24"/>
        </w:rPr>
      </w:pPr>
      <w:r w:rsidRPr="00AA241A">
        <w:rPr>
          <w:rFonts w:hint="eastAsia"/>
          <w:bCs/>
          <w:sz w:val="24"/>
        </w:rPr>
        <w:t>本次交易不会导致公司控股股东及实际控制人发生变化，本次交易不构成借壳上市。</w:t>
      </w:r>
    </w:p>
    <w:p w:rsidR="009D3046" w:rsidRPr="00AA241A" w:rsidRDefault="009D3046" w:rsidP="009D3046">
      <w:pPr>
        <w:adjustRightInd w:val="0"/>
        <w:snapToGrid w:val="0"/>
        <w:spacing w:line="360" w:lineRule="auto"/>
        <w:ind w:firstLineChars="200" w:firstLine="480"/>
        <w:rPr>
          <w:bCs/>
          <w:sz w:val="24"/>
        </w:rPr>
      </w:pPr>
      <w:r w:rsidRPr="00AA241A">
        <w:rPr>
          <w:rFonts w:hint="eastAsia"/>
          <w:bCs/>
          <w:sz w:val="24"/>
        </w:rPr>
        <w:t>表决结果：</w:t>
      </w:r>
      <w:r w:rsidR="008B552D">
        <w:rPr>
          <w:rFonts w:ascii="宋体" w:hAnsi="宋体" w:hint="eastAsia"/>
          <w:sz w:val="24"/>
        </w:rPr>
        <w:t>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审议通过了关于签订附生效条件的《发行股份及支付现金购买资产协议》的议案</w:t>
      </w:r>
    </w:p>
    <w:p w:rsidR="009D3046" w:rsidRPr="00AA241A" w:rsidRDefault="009D3046" w:rsidP="009D3046">
      <w:pPr>
        <w:adjustRightInd w:val="0"/>
        <w:snapToGrid w:val="0"/>
        <w:spacing w:line="360" w:lineRule="auto"/>
        <w:ind w:firstLineChars="200" w:firstLine="480"/>
        <w:rPr>
          <w:sz w:val="24"/>
        </w:rPr>
      </w:pPr>
      <w:r w:rsidRPr="00AA241A">
        <w:rPr>
          <w:rFonts w:hint="eastAsia"/>
          <w:bCs/>
          <w:sz w:val="24"/>
        </w:rPr>
        <w:t>同意公司与交易对方毕红芬、毕永星、潘培华签署附生效条件的《发行股份及支付现金购买资产协议》。</w:t>
      </w:r>
    </w:p>
    <w:p w:rsidR="009D3046" w:rsidRPr="00AA241A"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rFonts w:ascii="宋体" w:hAnsi="宋体"/>
          <w:b/>
          <w:sz w:val="24"/>
        </w:rPr>
      </w:pPr>
      <w:r w:rsidRPr="00AA241A">
        <w:rPr>
          <w:rFonts w:hint="eastAsia"/>
          <w:b/>
          <w:sz w:val="24"/>
        </w:rPr>
        <w:t>审议通过了关于签订附生效条件的《发行股份及支付现金购买资产之业绩承诺及补偿协议》、《避免同业竞争、减少和规范关联交易协议》、《关于响水恒利达科技化工有限公司年产</w:t>
      </w:r>
      <w:r w:rsidRPr="00AA241A">
        <w:rPr>
          <w:rFonts w:hint="eastAsia"/>
          <w:b/>
          <w:sz w:val="24"/>
        </w:rPr>
        <w:t>28200</w:t>
      </w:r>
      <w:r w:rsidRPr="00AA241A">
        <w:rPr>
          <w:rFonts w:hint="eastAsia"/>
          <w:b/>
          <w:sz w:val="24"/>
        </w:rPr>
        <w:t>吨中高档有机颜料、</w:t>
      </w:r>
      <w:r w:rsidRPr="00AA241A">
        <w:rPr>
          <w:rFonts w:hint="eastAsia"/>
          <w:b/>
          <w:sz w:val="24"/>
        </w:rPr>
        <w:t>50000</w:t>
      </w:r>
      <w:r w:rsidRPr="00AA241A">
        <w:rPr>
          <w:rFonts w:hint="eastAsia"/>
          <w:b/>
          <w:sz w:val="24"/>
        </w:rPr>
        <w:t>吨中高档</w:t>
      </w:r>
      <w:r w:rsidRPr="00AA241A">
        <w:rPr>
          <w:rFonts w:hint="eastAsia"/>
          <w:b/>
          <w:sz w:val="24"/>
        </w:rPr>
        <w:lastRenderedPageBreak/>
        <w:t>分散染料项目之二期项目业绩承诺协议》的议案</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同意公司与交易对方毕红芬、毕永星、潘培华签署附生效条件的《发行股份及支付现金购买资产之业绩承诺及补偿协议》，公司与交易对方、标的公司、梅</w:t>
      </w:r>
      <w:proofErr w:type="gramStart"/>
      <w:r w:rsidRPr="00785A04">
        <w:rPr>
          <w:rFonts w:hint="eastAsia"/>
          <w:bCs/>
          <w:sz w:val="24"/>
        </w:rPr>
        <w:t>堰三友签署附</w:t>
      </w:r>
      <w:proofErr w:type="gramEnd"/>
      <w:r w:rsidRPr="00785A04">
        <w:rPr>
          <w:rFonts w:hint="eastAsia"/>
          <w:bCs/>
          <w:sz w:val="24"/>
        </w:rPr>
        <w:t>生效条件的《避免同业竞争、减少和规范关联交易协议》，公司与毕红芬签署附生效条件的《关于响水恒利达科技化工有限公司年产</w:t>
      </w:r>
      <w:r w:rsidRPr="00785A04">
        <w:rPr>
          <w:rFonts w:hint="eastAsia"/>
          <w:bCs/>
          <w:sz w:val="24"/>
        </w:rPr>
        <w:t>28200</w:t>
      </w:r>
      <w:r w:rsidRPr="00785A04">
        <w:rPr>
          <w:rFonts w:hint="eastAsia"/>
          <w:bCs/>
          <w:sz w:val="24"/>
        </w:rPr>
        <w:t>吨中高档有机颜料、</w:t>
      </w:r>
      <w:r w:rsidRPr="00785A04">
        <w:rPr>
          <w:rFonts w:hint="eastAsia"/>
          <w:bCs/>
          <w:sz w:val="24"/>
        </w:rPr>
        <w:t>50000</w:t>
      </w:r>
      <w:r w:rsidRPr="00785A04">
        <w:rPr>
          <w:rFonts w:hint="eastAsia"/>
          <w:bCs/>
          <w:sz w:val="24"/>
        </w:rPr>
        <w:t>吨中高档分散染料项目之二期项目业绩承诺协议》。</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公司与交易对方毕红芬、毕永星、潘培华签署附生效条件的《发行股份及支付现金购买资产之业绩承诺及补偿协议》主要内容：</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w:t>
      </w:r>
      <w:r w:rsidRPr="00785A04">
        <w:rPr>
          <w:rFonts w:hint="eastAsia"/>
          <w:bCs/>
          <w:sz w:val="24"/>
        </w:rPr>
        <w:t>1.1</w:t>
      </w:r>
      <w:r w:rsidRPr="00785A04">
        <w:rPr>
          <w:rFonts w:hint="eastAsia"/>
          <w:bCs/>
          <w:sz w:val="24"/>
        </w:rPr>
        <w:t>响水恒利达</w:t>
      </w:r>
      <w:r w:rsidRPr="00785A04">
        <w:rPr>
          <w:rFonts w:hint="eastAsia"/>
          <w:bCs/>
          <w:sz w:val="24"/>
        </w:rPr>
        <w:t>2016</w:t>
      </w:r>
      <w:r w:rsidRPr="00785A04">
        <w:rPr>
          <w:rFonts w:hint="eastAsia"/>
          <w:bCs/>
          <w:sz w:val="24"/>
        </w:rPr>
        <w:t>年度、</w:t>
      </w:r>
      <w:r w:rsidRPr="00785A04">
        <w:rPr>
          <w:rFonts w:hint="eastAsia"/>
          <w:bCs/>
          <w:sz w:val="24"/>
        </w:rPr>
        <w:t>2017</w:t>
      </w:r>
      <w:r w:rsidRPr="00785A04">
        <w:rPr>
          <w:rFonts w:hint="eastAsia"/>
          <w:bCs/>
          <w:sz w:val="24"/>
        </w:rPr>
        <w:t>年度、</w:t>
      </w:r>
      <w:r w:rsidRPr="00785A04">
        <w:rPr>
          <w:rFonts w:hint="eastAsia"/>
          <w:bCs/>
          <w:sz w:val="24"/>
        </w:rPr>
        <w:t>2018</w:t>
      </w:r>
      <w:r w:rsidRPr="00785A04">
        <w:rPr>
          <w:rFonts w:hint="eastAsia"/>
          <w:bCs/>
          <w:sz w:val="24"/>
        </w:rPr>
        <w:t>年度实现的合并报表中扣除非经常性损益后归属于母公司所有者的净利润分别不低于</w:t>
      </w:r>
      <w:r w:rsidRPr="00785A04">
        <w:rPr>
          <w:rFonts w:hint="eastAsia"/>
          <w:bCs/>
          <w:sz w:val="24"/>
        </w:rPr>
        <w:t>7,800</w:t>
      </w:r>
      <w:r w:rsidRPr="00785A04">
        <w:rPr>
          <w:rFonts w:hint="eastAsia"/>
          <w:bCs/>
          <w:sz w:val="24"/>
        </w:rPr>
        <w:t>万元、</w:t>
      </w:r>
      <w:r w:rsidRPr="00785A04">
        <w:rPr>
          <w:rFonts w:hint="eastAsia"/>
          <w:bCs/>
          <w:sz w:val="24"/>
        </w:rPr>
        <w:t>8,970</w:t>
      </w:r>
      <w:r w:rsidRPr="00785A04">
        <w:rPr>
          <w:rFonts w:hint="eastAsia"/>
          <w:bCs/>
          <w:sz w:val="24"/>
        </w:rPr>
        <w:t>万元、</w:t>
      </w:r>
      <w:r w:rsidRPr="00785A04">
        <w:rPr>
          <w:rFonts w:hint="eastAsia"/>
          <w:bCs/>
          <w:sz w:val="24"/>
        </w:rPr>
        <w:t>10,315</w:t>
      </w:r>
      <w:r w:rsidRPr="00785A04">
        <w:rPr>
          <w:rFonts w:hint="eastAsia"/>
          <w:bCs/>
          <w:sz w:val="24"/>
        </w:rPr>
        <w:t>万元。上述业绩承诺不包括对标的公司募集配套资金投资项目所产生的损益。</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2.3</w:t>
      </w:r>
      <w:r w:rsidRPr="00785A04">
        <w:rPr>
          <w:rFonts w:hint="eastAsia"/>
          <w:bCs/>
          <w:sz w:val="24"/>
        </w:rPr>
        <w:tab/>
      </w:r>
      <w:r w:rsidRPr="00785A04">
        <w:rPr>
          <w:rFonts w:hint="eastAsia"/>
          <w:bCs/>
          <w:sz w:val="24"/>
        </w:rPr>
        <w:t>本次交易完成后，响水恒利达对本次配套募集资金投资项目进行单独核算，募集配套资金投资项目所产生的损益不纳入当期</w:t>
      </w:r>
      <w:proofErr w:type="gramStart"/>
      <w:r w:rsidRPr="00785A04">
        <w:rPr>
          <w:rFonts w:hint="eastAsia"/>
          <w:bCs/>
          <w:sz w:val="24"/>
        </w:rPr>
        <w:t>实际净</w:t>
      </w:r>
      <w:proofErr w:type="gramEnd"/>
      <w:r w:rsidRPr="00785A04">
        <w:rPr>
          <w:rFonts w:hint="eastAsia"/>
          <w:bCs/>
          <w:sz w:val="24"/>
        </w:rPr>
        <w:t>利润的计算范围。</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2.4</w:t>
      </w:r>
      <w:r w:rsidRPr="00785A04">
        <w:rPr>
          <w:rFonts w:hint="eastAsia"/>
          <w:bCs/>
          <w:sz w:val="24"/>
        </w:rPr>
        <w:tab/>
      </w:r>
      <w:r w:rsidRPr="00785A04">
        <w:rPr>
          <w:rFonts w:hint="eastAsia"/>
          <w:bCs/>
          <w:sz w:val="24"/>
        </w:rPr>
        <w:t>标的公司</w:t>
      </w:r>
      <w:proofErr w:type="gramStart"/>
      <w:r w:rsidRPr="00785A04">
        <w:rPr>
          <w:rFonts w:hint="eastAsia"/>
          <w:bCs/>
          <w:sz w:val="24"/>
        </w:rPr>
        <w:t>实际净</w:t>
      </w:r>
      <w:proofErr w:type="gramEnd"/>
      <w:r w:rsidRPr="00785A04">
        <w:rPr>
          <w:rFonts w:hint="eastAsia"/>
          <w:bCs/>
          <w:sz w:val="24"/>
        </w:rPr>
        <w:t>利润数不包括在本次募集配套资金到位</w:t>
      </w:r>
      <w:proofErr w:type="gramStart"/>
      <w:r w:rsidRPr="00785A04">
        <w:rPr>
          <w:rFonts w:hint="eastAsia"/>
          <w:bCs/>
          <w:sz w:val="24"/>
        </w:rPr>
        <w:t>前响水恒利</w:t>
      </w:r>
      <w:proofErr w:type="gramEnd"/>
      <w:r w:rsidRPr="00785A04">
        <w:rPr>
          <w:rFonts w:hint="eastAsia"/>
          <w:bCs/>
          <w:sz w:val="24"/>
        </w:rPr>
        <w:t>达因筹措资金先行投入本次募集配套资金投资项目的资金产生的利息费用，但该等资金必须设立专门账户存管并符合专款专用原则。</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3.1</w:t>
      </w:r>
      <w:r w:rsidRPr="00785A04">
        <w:rPr>
          <w:rFonts w:hint="eastAsia"/>
          <w:bCs/>
          <w:sz w:val="24"/>
        </w:rPr>
        <w:t>如响水恒利达在承诺期内任何一个会计年度</w:t>
      </w:r>
      <w:proofErr w:type="gramStart"/>
      <w:r w:rsidRPr="00785A04">
        <w:rPr>
          <w:rFonts w:hint="eastAsia"/>
          <w:bCs/>
          <w:sz w:val="24"/>
        </w:rPr>
        <w:t>末实现</w:t>
      </w:r>
      <w:proofErr w:type="gramEnd"/>
      <w:r w:rsidRPr="00785A04">
        <w:rPr>
          <w:rFonts w:hint="eastAsia"/>
          <w:bCs/>
          <w:sz w:val="24"/>
        </w:rPr>
        <w:t>的累计净利润</w:t>
      </w:r>
      <w:proofErr w:type="gramStart"/>
      <w:r w:rsidRPr="00785A04">
        <w:rPr>
          <w:rFonts w:hint="eastAsia"/>
          <w:bCs/>
          <w:sz w:val="24"/>
        </w:rPr>
        <w:t>数未能</w:t>
      </w:r>
      <w:proofErr w:type="gramEnd"/>
      <w:r w:rsidRPr="00785A04">
        <w:rPr>
          <w:rFonts w:hint="eastAsia"/>
          <w:bCs/>
          <w:sz w:val="24"/>
        </w:rPr>
        <w:t>达到承诺数额，则乙方、丙方、丁方应根据承诺期内各年度的《专项审核报告》，以所持甲方股份及现金对甲方进行补偿，并首先以其所持甲方股份进行补偿，不足的部分以现金补偿。</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4.1</w:t>
      </w:r>
      <w:r w:rsidRPr="00785A04">
        <w:rPr>
          <w:rFonts w:hint="eastAsia"/>
          <w:bCs/>
          <w:sz w:val="24"/>
        </w:rPr>
        <w:t>在承诺期届满时，甲方应当聘请具有证券、期货相关业务资格的会计师事务所对响水恒利达进行减值测试，并在承诺期届满后</w:t>
      </w:r>
      <w:r w:rsidRPr="00785A04">
        <w:rPr>
          <w:rFonts w:hint="eastAsia"/>
          <w:bCs/>
          <w:sz w:val="24"/>
        </w:rPr>
        <w:t>6</w:t>
      </w:r>
      <w:r w:rsidRPr="00785A04">
        <w:rPr>
          <w:rFonts w:hint="eastAsia"/>
          <w:bCs/>
          <w:sz w:val="24"/>
        </w:rPr>
        <w:t>个月内出具《减值测试报告》。若标的公司的减值额大于乙方、丙方、丁方已补偿总额（指已补偿股份总数×甲方向乙方、丙方、丁方发行股份价格</w:t>
      </w:r>
      <w:r w:rsidRPr="00785A04">
        <w:rPr>
          <w:rFonts w:hint="eastAsia"/>
          <w:bCs/>
          <w:sz w:val="24"/>
        </w:rPr>
        <w:t>+</w:t>
      </w:r>
      <w:r w:rsidRPr="00785A04">
        <w:rPr>
          <w:rFonts w:hint="eastAsia"/>
          <w:bCs/>
          <w:sz w:val="24"/>
        </w:rPr>
        <w:t>已补偿现金金额），则乙方、丙方、丁方同意另行向甲方</w:t>
      </w:r>
      <w:proofErr w:type="gramStart"/>
      <w:r w:rsidRPr="00785A04">
        <w:rPr>
          <w:rFonts w:hint="eastAsia"/>
          <w:bCs/>
          <w:sz w:val="24"/>
        </w:rPr>
        <w:t>作出</w:t>
      </w:r>
      <w:proofErr w:type="gramEnd"/>
      <w:r w:rsidRPr="00785A04">
        <w:rPr>
          <w:rFonts w:hint="eastAsia"/>
          <w:bCs/>
          <w:sz w:val="24"/>
        </w:rPr>
        <w:t>资产减值补偿。”</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公司与交易对方、标的公司、梅</w:t>
      </w:r>
      <w:proofErr w:type="gramStart"/>
      <w:r w:rsidRPr="00785A04">
        <w:rPr>
          <w:rFonts w:hint="eastAsia"/>
          <w:bCs/>
          <w:sz w:val="24"/>
        </w:rPr>
        <w:t>堰三友签署附</w:t>
      </w:r>
      <w:proofErr w:type="gramEnd"/>
      <w:r w:rsidRPr="00785A04">
        <w:rPr>
          <w:rFonts w:hint="eastAsia"/>
          <w:bCs/>
          <w:sz w:val="24"/>
        </w:rPr>
        <w:t>生效条件的《避免同业竞争、减少和规范关联交易协议》主要内容：</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w:t>
      </w:r>
      <w:r w:rsidRPr="00785A04">
        <w:rPr>
          <w:rFonts w:hint="eastAsia"/>
          <w:bCs/>
          <w:sz w:val="24"/>
        </w:rPr>
        <w:t>1.1</w:t>
      </w:r>
      <w:r w:rsidRPr="00785A04">
        <w:rPr>
          <w:rFonts w:hint="eastAsia"/>
          <w:bCs/>
          <w:sz w:val="24"/>
        </w:rPr>
        <w:t>各方同意，梅堰三友及乙方所控制的其他企业不得生产或销售与响水恒利达可生产的产品（详见附件《响水恒利达产品明细》）相同或可相互替代的</w:t>
      </w:r>
      <w:r w:rsidRPr="00785A04">
        <w:rPr>
          <w:rFonts w:hint="eastAsia"/>
          <w:bCs/>
          <w:sz w:val="24"/>
        </w:rPr>
        <w:lastRenderedPageBreak/>
        <w:t>产品，以避免业务竞争。</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1.2</w:t>
      </w:r>
      <w:r w:rsidRPr="00785A04">
        <w:rPr>
          <w:rFonts w:hint="eastAsia"/>
          <w:bCs/>
          <w:sz w:val="24"/>
        </w:rPr>
        <w:tab/>
      </w:r>
      <w:r w:rsidRPr="00785A04">
        <w:rPr>
          <w:rFonts w:hint="eastAsia"/>
          <w:bCs/>
          <w:sz w:val="24"/>
        </w:rPr>
        <w:t>各方同意，自</w:t>
      </w:r>
      <w:r w:rsidRPr="00785A04">
        <w:rPr>
          <w:rFonts w:hint="eastAsia"/>
          <w:bCs/>
          <w:sz w:val="24"/>
        </w:rPr>
        <w:t>2016</w:t>
      </w:r>
      <w:r w:rsidRPr="00785A04">
        <w:rPr>
          <w:rFonts w:hint="eastAsia"/>
          <w:bCs/>
          <w:sz w:val="24"/>
        </w:rPr>
        <w:t>年</w:t>
      </w:r>
      <w:r w:rsidRPr="00785A04">
        <w:rPr>
          <w:rFonts w:hint="eastAsia"/>
          <w:bCs/>
          <w:sz w:val="24"/>
        </w:rPr>
        <w:t>1</w:t>
      </w:r>
      <w:r w:rsidRPr="00785A04">
        <w:rPr>
          <w:rFonts w:hint="eastAsia"/>
          <w:bCs/>
          <w:sz w:val="24"/>
        </w:rPr>
        <w:t>月</w:t>
      </w:r>
      <w:r w:rsidRPr="00785A04">
        <w:rPr>
          <w:rFonts w:hint="eastAsia"/>
          <w:bCs/>
          <w:sz w:val="24"/>
        </w:rPr>
        <w:t>1</w:t>
      </w:r>
      <w:r w:rsidRPr="00785A04">
        <w:rPr>
          <w:rFonts w:hint="eastAsia"/>
          <w:bCs/>
          <w:sz w:val="24"/>
        </w:rPr>
        <w:t>日起五年内，若梅堰三友发现染料中间体行业</w:t>
      </w:r>
      <w:proofErr w:type="gramStart"/>
      <w:r w:rsidRPr="00785A04">
        <w:rPr>
          <w:rFonts w:hint="eastAsia"/>
          <w:bCs/>
          <w:sz w:val="24"/>
        </w:rPr>
        <w:t>内良好</w:t>
      </w:r>
      <w:proofErr w:type="gramEnd"/>
      <w:r w:rsidRPr="00785A04">
        <w:rPr>
          <w:rFonts w:hint="eastAsia"/>
          <w:bCs/>
          <w:sz w:val="24"/>
        </w:rPr>
        <w:t>的商业机会，应事先书面征求江苏吴中和响水恒利达的意见。在收到</w:t>
      </w:r>
      <w:proofErr w:type="gramStart"/>
      <w:r w:rsidRPr="00785A04">
        <w:rPr>
          <w:rFonts w:hint="eastAsia"/>
          <w:bCs/>
          <w:sz w:val="24"/>
        </w:rPr>
        <w:t>梅堰三友</w:t>
      </w:r>
      <w:proofErr w:type="gramEnd"/>
      <w:r w:rsidRPr="00785A04">
        <w:rPr>
          <w:rFonts w:hint="eastAsia"/>
          <w:bCs/>
          <w:sz w:val="24"/>
        </w:rPr>
        <w:t>书面通知之日起三十日内，江苏吴中和响水恒</w:t>
      </w:r>
      <w:proofErr w:type="gramStart"/>
      <w:r w:rsidRPr="00785A04">
        <w:rPr>
          <w:rFonts w:hint="eastAsia"/>
          <w:bCs/>
          <w:sz w:val="24"/>
        </w:rPr>
        <w:t>利达应就</w:t>
      </w:r>
      <w:proofErr w:type="gramEnd"/>
      <w:r w:rsidRPr="00785A04">
        <w:rPr>
          <w:rFonts w:hint="eastAsia"/>
          <w:bCs/>
          <w:sz w:val="24"/>
        </w:rPr>
        <w:t>是否利用该商业机会</w:t>
      </w:r>
      <w:proofErr w:type="gramStart"/>
      <w:r w:rsidRPr="00785A04">
        <w:rPr>
          <w:rFonts w:hint="eastAsia"/>
          <w:bCs/>
          <w:sz w:val="24"/>
        </w:rPr>
        <w:t>作出</w:t>
      </w:r>
      <w:proofErr w:type="gramEnd"/>
      <w:r w:rsidRPr="00785A04">
        <w:rPr>
          <w:rFonts w:hint="eastAsia"/>
          <w:bCs/>
          <w:sz w:val="24"/>
        </w:rPr>
        <w:t>书面回复，若响水恒利达决定利用该商业机会，</w:t>
      </w:r>
      <w:proofErr w:type="gramStart"/>
      <w:r w:rsidRPr="00785A04">
        <w:rPr>
          <w:rFonts w:hint="eastAsia"/>
          <w:bCs/>
          <w:sz w:val="24"/>
        </w:rPr>
        <w:t>梅堰三友</w:t>
      </w:r>
      <w:proofErr w:type="gramEnd"/>
      <w:r w:rsidRPr="00785A04">
        <w:rPr>
          <w:rFonts w:hint="eastAsia"/>
          <w:bCs/>
          <w:sz w:val="24"/>
        </w:rPr>
        <w:t>应予放弃并给予响水恒利</w:t>
      </w:r>
      <w:proofErr w:type="gramStart"/>
      <w:r w:rsidRPr="00785A04">
        <w:rPr>
          <w:rFonts w:hint="eastAsia"/>
          <w:bCs/>
          <w:sz w:val="24"/>
        </w:rPr>
        <w:t>达必要</w:t>
      </w:r>
      <w:proofErr w:type="gramEnd"/>
      <w:r w:rsidRPr="00785A04">
        <w:rPr>
          <w:rFonts w:hint="eastAsia"/>
          <w:bCs/>
          <w:sz w:val="24"/>
        </w:rPr>
        <w:t>的支持。</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1.3</w:t>
      </w:r>
      <w:r w:rsidRPr="00785A04">
        <w:rPr>
          <w:rFonts w:hint="eastAsia"/>
          <w:bCs/>
          <w:sz w:val="24"/>
        </w:rPr>
        <w:tab/>
      </w:r>
      <w:r w:rsidRPr="00785A04">
        <w:rPr>
          <w:rFonts w:hint="eastAsia"/>
          <w:bCs/>
          <w:sz w:val="24"/>
        </w:rPr>
        <w:t>各方同意，在响水恒利达二期项目中相关重叠产品试生产验收合格</w:t>
      </w:r>
      <w:proofErr w:type="gramStart"/>
      <w:r w:rsidRPr="00785A04">
        <w:rPr>
          <w:rFonts w:hint="eastAsia"/>
          <w:bCs/>
          <w:sz w:val="24"/>
        </w:rPr>
        <w:t>前梅堰三</w:t>
      </w:r>
      <w:proofErr w:type="gramEnd"/>
      <w:r w:rsidRPr="00785A04">
        <w:rPr>
          <w:rFonts w:hint="eastAsia"/>
          <w:bCs/>
          <w:sz w:val="24"/>
        </w:rPr>
        <w:t>友可继续生产、销售相关重叠产品；自响水恒利达二期项目中相关重叠产品试生产验收合格之日起，梅</w:t>
      </w:r>
      <w:proofErr w:type="gramStart"/>
      <w:r w:rsidRPr="00785A04">
        <w:rPr>
          <w:rFonts w:hint="eastAsia"/>
          <w:bCs/>
          <w:sz w:val="24"/>
        </w:rPr>
        <w:t>堰三友不得</w:t>
      </w:r>
      <w:proofErr w:type="gramEnd"/>
      <w:r w:rsidRPr="00785A04">
        <w:rPr>
          <w:rFonts w:hint="eastAsia"/>
          <w:bCs/>
          <w:sz w:val="24"/>
        </w:rPr>
        <w:t>再生产、销售相关重叠产品。</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1.4</w:t>
      </w:r>
      <w:r w:rsidRPr="00785A04">
        <w:rPr>
          <w:rFonts w:hint="eastAsia"/>
          <w:bCs/>
          <w:sz w:val="24"/>
        </w:rPr>
        <w:tab/>
      </w:r>
      <w:r w:rsidRPr="00785A04">
        <w:rPr>
          <w:rFonts w:hint="eastAsia"/>
          <w:bCs/>
          <w:sz w:val="24"/>
        </w:rPr>
        <w:t>乙方同意，乙方及其各自直系亲属不参与梅</w:t>
      </w:r>
      <w:proofErr w:type="gramStart"/>
      <w:r w:rsidRPr="00785A04">
        <w:rPr>
          <w:rFonts w:hint="eastAsia"/>
          <w:bCs/>
          <w:sz w:val="24"/>
        </w:rPr>
        <w:t>堰三友及其</w:t>
      </w:r>
      <w:proofErr w:type="gramEnd"/>
      <w:r w:rsidRPr="00785A04">
        <w:rPr>
          <w:rFonts w:hint="eastAsia"/>
          <w:bCs/>
          <w:sz w:val="24"/>
        </w:rPr>
        <w:t>他与响水恒利达进行相竞争业务的企业的日常经营管理，包括但不限于参与采购、销售、文件签批等。</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1.5</w:t>
      </w:r>
      <w:r w:rsidRPr="00785A04">
        <w:rPr>
          <w:rFonts w:hint="eastAsia"/>
          <w:bCs/>
          <w:sz w:val="24"/>
        </w:rPr>
        <w:tab/>
      </w:r>
      <w:r w:rsidRPr="00785A04">
        <w:rPr>
          <w:rFonts w:hint="eastAsia"/>
          <w:bCs/>
          <w:sz w:val="24"/>
        </w:rPr>
        <w:t>乙方同意，梅</w:t>
      </w:r>
      <w:proofErr w:type="gramStart"/>
      <w:r w:rsidRPr="00785A04">
        <w:rPr>
          <w:rFonts w:hint="eastAsia"/>
          <w:bCs/>
          <w:sz w:val="24"/>
        </w:rPr>
        <w:t>堰三友及其</w:t>
      </w:r>
      <w:proofErr w:type="gramEnd"/>
      <w:r w:rsidRPr="00785A04">
        <w:rPr>
          <w:rFonts w:hint="eastAsia"/>
          <w:bCs/>
          <w:sz w:val="24"/>
        </w:rPr>
        <w:t>他乙方所控制的企业现在与未来均不得从事与响水恒</w:t>
      </w:r>
      <w:proofErr w:type="gramStart"/>
      <w:r w:rsidRPr="00785A04">
        <w:rPr>
          <w:rFonts w:hint="eastAsia"/>
          <w:bCs/>
          <w:sz w:val="24"/>
        </w:rPr>
        <w:t>利达相竞争</w:t>
      </w:r>
      <w:proofErr w:type="gramEnd"/>
      <w:r w:rsidRPr="00785A04">
        <w:rPr>
          <w:rFonts w:hint="eastAsia"/>
          <w:bCs/>
          <w:sz w:val="24"/>
        </w:rPr>
        <w:t>的业务，未来如出现从事竞争性业务的情形，甲方有权要求梅</w:t>
      </w:r>
      <w:proofErr w:type="gramStart"/>
      <w:r w:rsidRPr="00785A04">
        <w:rPr>
          <w:rFonts w:hint="eastAsia"/>
          <w:bCs/>
          <w:sz w:val="24"/>
        </w:rPr>
        <w:t>堰三友及其</w:t>
      </w:r>
      <w:proofErr w:type="gramEnd"/>
      <w:r w:rsidRPr="00785A04">
        <w:rPr>
          <w:rFonts w:hint="eastAsia"/>
          <w:bCs/>
          <w:sz w:val="24"/>
        </w:rPr>
        <w:t>他乙方所控制的企业无条件放弃该业务、将该业务无偿转移给响水恒利达或将该业务转让给无关联关系第三方。</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1.6</w:t>
      </w:r>
      <w:r w:rsidRPr="00785A04">
        <w:rPr>
          <w:rFonts w:hint="eastAsia"/>
          <w:bCs/>
          <w:sz w:val="24"/>
        </w:rPr>
        <w:tab/>
      </w:r>
      <w:r w:rsidRPr="00785A04">
        <w:rPr>
          <w:rFonts w:hint="eastAsia"/>
          <w:bCs/>
          <w:sz w:val="24"/>
        </w:rPr>
        <w:t>乙方同意，当梅堰三</w:t>
      </w:r>
      <w:proofErr w:type="gramStart"/>
      <w:r w:rsidRPr="00785A04">
        <w:rPr>
          <w:rFonts w:hint="eastAsia"/>
          <w:bCs/>
          <w:sz w:val="24"/>
        </w:rPr>
        <w:t>友满足</w:t>
      </w:r>
      <w:proofErr w:type="gramEnd"/>
      <w:r w:rsidRPr="00785A04">
        <w:rPr>
          <w:rFonts w:hint="eastAsia"/>
          <w:bCs/>
          <w:sz w:val="24"/>
        </w:rPr>
        <w:t>甲方的收购条件后，甲方享有在同等条件下优先购买</w:t>
      </w:r>
      <w:proofErr w:type="gramStart"/>
      <w:r w:rsidRPr="00785A04">
        <w:rPr>
          <w:rFonts w:hint="eastAsia"/>
          <w:bCs/>
          <w:sz w:val="24"/>
        </w:rPr>
        <w:t>梅堰三友</w:t>
      </w:r>
      <w:proofErr w:type="gramEnd"/>
      <w:r w:rsidRPr="00785A04">
        <w:rPr>
          <w:rFonts w:hint="eastAsia"/>
          <w:bCs/>
          <w:sz w:val="24"/>
        </w:rPr>
        <w:t>股权的权利。</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1.7</w:t>
      </w:r>
      <w:r w:rsidRPr="00785A04">
        <w:rPr>
          <w:rFonts w:hint="eastAsia"/>
          <w:bCs/>
          <w:sz w:val="24"/>
        </w:rPr>
        <w:tab/>
      </w:r>
      <w:r w:rsidRPr="00785A04">
        <w:rPr>
          <w:rFonts w:hint="eastAsia"/>
          <w:bCs/>
          <w:sz w:val="24"/>
        </w:rPr>
        <w:t>乙方同意，乙方及其各自直系亲属控制的其他与响水恒利达同行业或上下游行业的企业，如满足甲方的收购条件，甲方享有在同等条件下优先购买该等企业股权的权利。</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各方同意，标的股权交割后，响水恒利达作为江苏吴中的全资子公司，关联交易、资金使用和对外担保等事项适用江苏吴中的各项内部规定，乙方及其关联方不得占用响水恒利达资金或要求响水恒利</w:t>
      </w:r>
      <w:proofErr w:type="gramStart"/>
      <w:r w:rsidRPr="00785A04">
        <w:rPr>
          <w:rFonts w:hint="eastAsia"/>
          <w:bCs/>
          <w:sz w:val="24"/>
        </w:rPr>
        <w:t>达提供</w:t>
      </w:r>
      <w:proofErr w:type="gramEnd"/>
      <w:r w:rsidRPr="00785A04">
        <w:rPr>
          <w:rFonts w:hint="eastAsia"/>
          <w:bCs/>
          <w:sz w:val="24"/>
        </w:rPr>
        <w:t>担保；除经甲方书面同意，响水恒利达和</w:t>
      </w:r>
      <w:proofErr w:type="gramStart"/>
      <w:r w:rsidRPr="00785A04">
        <w:rPr>
          <w:rFonts w:hint="eastAsia"/>
          <w:bCs/>
          <w:sz w:val="24"/>
        </w:rPr>
        <w:t>梅堰</w:t>
      </w:r>
      <w:proofErr w:type="gramEnd"/>
      <w:r w:rsidRPr="00785A04">
        <w:rPr>
          <w:rFonts w:hint="eastAsia"/>
          <w:bCs/>
          <w:sz w:val="24"/>
        </w:rPr>
        <w:t>三友、乙方及其关联方不得发生资金拆借、担保等非经营性关联交易，并尽量减少经营性关联交易。</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 xml:space="preserve">2.2  </w:t>
      </w:r>
      <w:r w:rsidRPr="00785A04">
        <w:rPr>
          <w:rFonts w:hint="eastAsia"/>
          <w:bCs/>
          <w:sz w:val="24"/>
        </w:rPr>
        <w:t>截至标的股权交割日，响水恒利达向乙方及其关联企业（包括但不限于</w:t>
      </w:r>
      <w:proofErr w:type="gramStart"/>
      <w:r w:rsidRPr="00785A04">
        <w:rPr>
          <w:rFonts w:hint="eastAsia"/>
          <w:bCs/>
          <w:sz w:val="24"/>
        </w:rPr>
        <w:t>梅堰三友</w:t>
      </w:r>
      <w:proofErr w:type="gramEnd"/>
      <w:r w:rsidRPr="00785A04">
        <w:rPr>
          <w:rFonts w:hint="eastAsia"/>
          <w:bCs/>
          <w:sz w:val="24"/>
        </w:rPr>
        <w:t>）的借款，在响水恒</w:t>
      </w:r>
      <w:proofErr w:type="gramStart"/>
      <w:r w:rsidRPr="00785A04">
        <w:rPr>
          <w:rFonts w:hint="eastAsia"/>
          <w:bCs/>
          <w:sz w:val="24"/>
        </w:rPr>
        <w:t>利达成</w:t>
      </w:r>
      <w:proofErr w:type="gramEnd"/>
      <w:r w:rsidRPr="00785A04">
        <w:rPr>
          <w:rFonts w:hint="eastAsia"/>
          <w:bCs/>
          <w:sz w:val="24"/>
        </w:rPr>
        <w:t>为甲方全资子公司后，由响水恒利</w:t>
      </w:r>
      <w:proofErr w:type="gramStart"/>
      <w:r w:rsidRPr="00785A04">
        <w:rPr>
          <w:rFonts w:hint="eastAsia"/>
          <w:bCs/>
          <w:sz w:val="24"/>
        </w:rPr>
        <w:t>达申请</w:t>
      </w:r>
      <w:proofErr w:type="gramEnd"/>
      <w:r w:rsidRPr="00785A04">
        <w:rPr>
          <w:rFonts w:hint="eastAsia"/>
          <w:bCs/>
          <w:sz w:val="24"/>
        </w:rPr>
        <w:t>银行贷款，并由甲方提供保证担保，用于偿还该等借款。</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2.3</w:t>
      </w:r>
      <w:r w:rsidRPr="00785A04">
        <w:rPr>
          <w:rFonts w:hint="eastAsia"/>
          <w:bCs/>
          <w:sz w:val="24"/>
        </w:rPr>
        <w:tab/>
      </w:r>
      <w:r w:rsidRPr="00785A04">
        <w:rPr>
          <w:rFonts w:hint="eastAsia"/>
          <w:bCs/>
          <w:sz w:val="24"/>
        </w:rPr>
        <w:t>各方同意，若响水恒利达与</w:t>
      </w:r>
      <w:proofErr w:type="gramStart"/>
      <w:r w:rsidRPr="00785A04">
        <w:rPr>
          <w:rFonts w:hint="eastAsia"/>
          <w:bCs/>
          <w:sz w:val="24"/>
        </w:rPr>
        <w:t>梅堰三友</w:t>
      </w:r>
      <w:proofErr w:type="gramEnd"/>
      <w:r w:rsidRPr="00785A04">
        <w:rPr>
          <w:rFonts w:hint="eastAsia"/>
          <w:bCs/>
          <w:sz w:val="24"/>
        </w:rPr>
        <w:t>、乙方及其关联</w:t>
      </w:r>
      <w:proofErr w:type="gramStart"/>
      <w:r w:rsidRPr="00785A04">
        <w:rPr>
          <w:rFonts w:hint="eastAsia"/>
          <w:bCs/>
          <w:sz w:val="24"/>
        </w:rPr>
        <w:t>方存在</w:t>
      </w:r>
      <w:proofErr w:type="gramEnd"/>
      <w:r w:rsidRPr="00785A04">
        <w:rPr>
          <w:rFonts w:hint="eastAsia"/>
          <w:bCs/>
          <w:sz w:val="24"/>
        </w:rPr>
        <w:t>确有必要且</w:t>
      </w:r>
      <w:r w:rsidRPr="00785A04">
        <w:rPr>
          <w:rFonts w:hint="eastAsia"/>
          <w:bCs/>
          <w:sz w:val="24"/>
        </w:rPr>
        <w:lastRenderedPageBreak/>
        <w:t>不可避免的经营性关联交易，将按照市场化原则确定交易价格、签订关联交易协议，依法履行必要的内部决策程序并履行信息披露义务。</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2.4</w:t>
      </w:r>
      <w:r w:rsidRPr="00785A04">
        <w:rPr>
          <w:rFonts w:hint="eastAsia"/>
          <w:bCs/>
          <w:sz w:val="24"/>
        </w:rPr>
        <w:tab/>
      </w:r>
      <w:r w:rsidRPr="00785A04">
        <w:rPr>
          <w:rFonts w:hint="eastAsia"/>
          <w:bCs/>
          <w:sz w:val="24"/>
        </w:rPr>
        <w:t>各方同意，自</w:t>
      </w:r>
      <w:r w:rsidRPr="00785A04">
        <w:rPr>
          <w:rFonts w:hint="eastAsia"/>
          <w:bCs/>
          <w:sz w:val="24"/>
        </w:rPr>
        <w:t>2016</w:t>
      </w:r>
      <w:r w:rsidRPr="00785A04">
        <w:rPr>
          <w:rFonts w:hint="eastAsia"/>
          <w:bCs/>
          <w:sz w:val="24"/>
        </w:rPr>
        <w:t>年</w:t>
      </w:r>
      <w:r w:rsidRPr="00785A04">
        <w:rPr>
          <w:rFonts w:hint="eastAsia"/>
          <w:bCs/>
          <w:sz w:val="24"/>
        </w:rPr>
        <w:t>1</w:t>
      </w:r>
      <w:r w:rsidRPr="00785A04">
        <w:rPr>
          <w:rFonts w:hint="eastAsia"/>
          <w:bCs/>
          <w:sz w:val="24"/>
        </w:rPr>
        <w:t>月</w:t>
      </w:r>
      <w:r w:rsidRPr="00785A04">
        <w:rPr>
          <w:rFonts w:hint="eastAsia"/>
          <w:bCs/>
          <w:sz w:val="24"/>
        </w:rPr>
        <w:t>1</w:t>
      </w:r>
      <w:r w:rsidRPr="00785A04">
        <w:rPr>
          <w:rFonts w:hint="eastAsia"/>
          <w:bCs/>
          <w:sz w:val="24"/>
        </w:rPr>
        <w:t>日起，对于响水恒利达与</w:t>
      </w:r>
      <w:proofErr w:type="gramStart"/>
      <w:r w:rsidRPr="00785A04">
        <w:rPr>
          <w:rFonts w:hint="eastAsia"/>
          <w:bCs/>
          <w:sz w:val="24"/>
        </w:rPr>
        <w:t>梅堰三友</w:t>
      </w:r>
      <w:proofErr w:type="gramEnd"/>
      <w:r w:rsidRPr="00785A04">
        <w:rPr>
          <w:rFonts w:hint="eastAsia"/>
          <w:bCs/>
          <w:sz w:val="24"/>
        </w:rPr>
        <w:t>、乙方及其关联方之间确有必要的关联交易，交易价格应按公正、公平、等价、合理的原则予以确定，确保关联交易定价公允，不得损害响水恒利达、江苏吴中的利益。”</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公司与毕红芬签署附生效条件的《关于响水恒利达科技化工有限公司年产</w:t>
      </w:r>
      <w:r w:rsidRPr="00785A04">
        <w:rPr>
          <w:rFonts w:hint="eastAsia"/>
          <w:bCs/>
          <w:sz w:val="24"/>
        </w:rPr>
        <w:t>28200</w:t>
      </w:r>
      <w:r w:rsidRPr="00785A04">
        <w:rPr>
          <w:rFonts w:hint="eastAsia"/>
          <w:bCs/>
          <w:sz w:val="24"/>
        </w:rPr>
        <w:t>吨中高档有机颜料、</w:t>
      </w:r>
      <w:r w:rsidRPr="00785A04">
        <w:rPr>
          <w:rFonts w:hint="eastAsia"/>
          <w:bCs/>
          <w:sz w:val="24"/>
        </w:rPr>
        <w:t>50000</w:t>
      </w:r>
      <w:r w:rsidRPr="00785A04">
        <w:rPr>
          <w:rFonts w:hint="eastAsia"/>
          <w:bCs/>
          <w:sz w:val="24"/>
        </w:rPr>
        <w:t>吨中高档分散染料项目之二期项目业绩承诺协议》主要内容：</w:t>
      </w:r>
    </w:p>
    <w:p w:rsidR="009D3046" w:rsidRPr="00785A04" w:rsidRDefault="009D3046" w:rsidP="009D3046">
      <w:pPr>
        <w:adjustRightInd w:val="0"/>
        <w:snapToGrid w:val="0"/>
        <w:spacing w:line="360" w:lineRule="auto"/>
        <w:ind w:firstLineChars="200" w:firstLine="480"/>
        <w:rPr>
          <w:bCs/>
          <w:sz w:val="24"/>
        </w:rPr>
      </w:pPr>
      <w:proofErr w:type="gramStart"/>
      <w:r w:rsidRPr="00785A04">
        <w:rPr>
          <w:rFonts w:hint="eastAsia"/>
          <w:bCs/>
          <w:sz w:val="24"/>
        </w:rPr>
        <w:t>“</w:t>
      </w:r>
      <w:proofErr w:type="gramEnd"/>
      <w:r w:rsidRPr="00785A04">
        <w:rPr>
          <w:rFonts w:hint="eastAsia"/>
          <w:bCs/>
          <w:sz w:val="24"/>
        </w:rPr>
        <w:t>1.1</w:t>
      </w:r>
      <w:r w:rsidRPr="00785A04">
        <w:rPr>
          <w:rFonts w:hint="eastAsia"/>
          <w:bCs/>
          <w:sz w:val="24"/>
        </w:rPr>
        <w:t>乙方承诺，二期项目</w:t>
      </w:r>
      <w:r w:rsidRPr="00785A04">
        <w:rPr>
          <w:rFonts w:hint="eastAsia"/>
          <w:bCs/>
          <w:sz w:val="24"/>
        </w:rPr>
        <w:t>2018</w:t>
      </w:r>
      <w:r w:rsidRPr="00785A04">
        <w:rPr>
          <w:rFonts w:hint="eastAsia"/>
          <w:bCs/>
          <w:sz w:val="24"/>
        </w:rPr>
        <w:t>年度、</w:t>
      </w:r>
      <w:r w:rsidRPr="00785A04">
        <w:rPr>
          <w:rFonts w:hint="eastAsia"/>
          <w:bCs/>
          <w:sz w:val="24"/>
        </w:rPr>
        <w:t>2019</w:t>
      </w:r>
      <w:r w:rsidRPr="00785A04">
        <w:rPr>
          <w:rFonts w:hint="eastAsia"/>
          <w:bCs/>
          <w:sz w:val="24"/>
        </w:rPr>
        <w:t>年度、</w:t>
      </w:r>
      <w:r w:rsidRPr="00785A04">
        <w:rPr>
          <w:rFonts w:hint="eastAsia"/>
          <w:bCs/>
          <w:sz w:val="24"/>
        </w:rPr>
        <w:t>2020</w:t>
      </w:r>
      <w:r w:rsidRPr="00785A04">
        <w:rPr>
          <w:rFonts w:hint="eastAsia"/>
          <w:bCs/>
          <w:sz w:val="24"/>
        </w:rPr>
        <w:t>年度、</w:t>
      </w:r>
      <w:r w:rsidRPr="00785A04">
        <w:rPr>
          <w:rFonts w:hint="eastAsia"/>
          <w:bCs/>
          <w:sz w:val="24"/>
        </w:rPr>
        <w:t>2021</w:t>
      </w:r>
      <w:r w:rsidRPr="00785A04">
        <w:rPr>
          <w:rFonts w:hint="eastAsia"/>
          <w:bCs/>
          <w:sz w:val="24"/>
        </w:rPr>
        <w:t>年度、</w:t>
      </w:r>
      <w:r w:rsidRPr="00785A04">
        <w:rPr>
          <w:rFonts w:hint="eastAsia"/>
          <w:bCs/>
          <w:sz w:val="24"/>
        </w:rPr>
        <w:t>2022</w:t>
      </w:r>
      <w:r w:rsidRPr="00785A04">
        <w:rPr>
          <w:rFonts w:hint="eastAsia"/>
          <w:bCs/>
          <w:sz w:val="24"/>
        </w:rPr>
        <w:t>年度（以下简称“二期项目承诺期”）实现的扣除非经常损益后的净利润（下文中的净利润均为扣除非经常损益口径）分别不低于</w:t>
      </w:r>
      <w:r w:rsidRPr="00785A04">
        <w:rPr>
          <w:rFonts w:hint="eastAsia"/>
          <w:bCs/>
          <w:sz w:val="24"/>
        </w:rPr>
        <w:t>2024</w:t>
      </w:r>
      <w:r w:rsidRPr="00785A04">
        <w:rPr>
          <w:rFonts w:hint="eastAsia"/>
          <w:bCs/>
          <w:sz w:val="24"/>
        </w:rPr>
        <w:t>万元、</w:t>
      </w:r>
      <w:r w:rsidRPr="00785A04">
        <w:rPr>
          <w:rFonts w:hint="eastAsia"/>
          <w:bCs/>
          <w:sz w:val="24"/>
        </w:rPr>
        <w:t>4030</w:t>
      </w:r>
      <w:r w:rsidRPr="00785A04">
        <w:rPr>
          <w:rFonts w:hint="eastAsia"/>
          <w:bCs/>
          <w:sz w:val="24"/>
        </w:rPr>
        <w:t>万元、</w:t>
      </w:r>
      <w:r w:rsidRPr="00785A04">
        <w:rPr>
          <w:rFonts w:hint="eastAsia"/>
          <w:bCs/>
          <w:sz w:val="24"/>
        </w:rPr>
        <w:t>5005</w:t>
      </w:r>
      <w:r w:rsidRPr="00785A04">
        <w:rPr>
          <w:rFonts w:hint="eastAsia"/>
          <w:bCs/>
          <w:sz w:val="24"/>
        </w:rPr>
        <w:t>万元、</w:t>
      </w:r>
      <w:r w:rsidRPr="00785A04">
        <w:rPr>
          <w:rFonts w:hint="eastAsia"/>
          <w:bCs/>
          <w:sz w:val="24"/>
        </w:rPr>
        <w:t>5504</w:t>
      </w:r>
      <w:r w:rsidRPr="00785A04">
        <w:rPr>
          <w:rFonts w:hint="eastAsia"/>
          <w:bCs/>
          <w:sz w:val="24"/>
        </w:rPr>
        <w:t>万元、</w:t>
      </w:r>
      <w:r w:rsidRPr="00785A04">
        <w:rPr>
          <w:rFonts w:hint="eastAsia"/>
          <w:bCs/>
          <w:sz w:val="24"/>
        </w:rPr>
        <w:t>6070</w:t>
      </w:r>
      <w:r w:rsidRPr="00785A04">
        <w:rPr>
          <w:rFonts w:hint="eastAsia"/>
          <w:bCs/>
          <w:sz w:val="24"/>
        </w:rPr>
        <w:t>万元。</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 xml:space="preserve">1.2 </w:t>
      </w:r>
      <w:r w:rsidRPr="00785A04">
        <w:rPr>
          <w:rFonts w:hint="eastAsia"/>
          <w:bCs/>
          <w:sz w:val="24"/>
        </w:rPr>
        <w:t>如因不可抗力原因，导致二期项目未能在</w:t>
      </w:r>
      <w:r w:rsidRPr="00785A04">
        <w:rPr>
          <w:rFonts w:hint="eastAsia"/>
          <w:bCs/>
          <w:sz w:val="24"/>
        </w:rPr>
        <w:t>2017</w:t>
      </w:r>
      <w:r w:rsidRPr="00785A04">
        <w:rPr>
          <w:rFonts w:hint="eastAsia"/>
          <w:bCs/>
          <w:sz w:val="24"/>
        </w:rPr>
        <w:t>年底前竣工，则前述二期项目业绩承诺期及业绩承诺指标相应顺延。</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2.1</w:t>
      </w:r>
      <w:r w:rsidRPr="00785A04">
        <w:rPr>
          <w:rFonts w:hint="eastAsia"/>
          <w:bCs/>
          <w:sz w:val="24"/>
        </w:rPr>
        <w:tab/>
      </w:r>
      <w:r w:rsidRPr="00785A04">
        <w:rPr>
          <w:rFonts w:hint="eastAsia"/>
          <w:bCs/>
          <w:sz w:val="24"/>
        </w:rPr>
        <w:t>响水恒利达目前生产的产品用作二期项目原材料的，产品转移价格的确定如下：</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若该产品有公开市场价的</w:t>
      </w:r>
      <w:r w:rsidRPr="00785A04">
        <w:rPr>
          <w:rFonts w:hint="eastAsia"/>
          <w:bCs/>
          <w:sz w:val="24"/>
        </w:rPr>
        <w:t>,</w:t>
      </w:r>
      <w:r w:rsidRPr="00785A04">
        <w:rPr>
          <w:rFonts w:hint="eastAsia"/>
          <w:bCs/>
          <w:sz w:val="24"/>
        </w:rPr>
        <w:t>应向第三</w:t>
      </w:r>
      <w:proofErr w:type="gramStart"/>
      <w:r w:rsidRPr="00785A04">
        <w:rPr>
          <w:rFonts w:hint="eastAsia"/>
          <w:bCs/>
          <w:sz w:val="24"/>
        </w:rPr>
        <w:t>方供应</w:t>
      </w:r>
      <w:proofErr w:type="gramEnd"/>
      <w:r w:rsidRPr="00785A04">
        <w:rPr>
          <w:rFonts w:hint="eastAsia"/>
          <w:bCs/>
          <w:sz w:val="24"/>
        </w:rPr>
        <w:t>商询价，在其他供应商提供的书面报价（包括报价单、邮件、传真、与对方网络交流的记录等形式）基础上，确定转移产品的合理的转移价格。</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若该产品无公开市场价或未能取得第三</w:t>
      </w:r>
      <w:proofErr w:type="gramStart"/>
      <w:r w:rsidRPr="00785A04">
        <w:rPr>
          <w:rFonts w:hint="eastAsia"/>
          <w:bCs/>
          <w:sz w:val="24"/>
        </w:rPr>
        <w:t>方供应</w:t>
      </w:r>
      <w:proofErr w:type="gramEnd"/>
      <w:r w:rsidRPr="00785A04">
        <w:rPr>
          <w:rFonts w:hint="eastAsia"/>
          <w:bCs/>
          <w:sz w:val="24"/>
        </w:rPr>
        <w:t>商的书面报价，则转移价格按照实际成本加</w:t>
      </w:r>
      <w:r w:rsidRPr="00785A04">
        <w:rPr>
          <w:rFonts w:hint="eastAsia"/>
          <w:bCs/>
          <w:sz w:val="24"/>
        </w:rPr>
        <w:t>15%-20%</w:t>
      </w:r>
      <w:r w:rsidRPr="00785A04">
        <w:rPr>
          <w:rFonts w:hint="eastAsia"/>
          <w:bCs/>
          <w:sz w:val="24"/>
        </w:rPr>
        <w:t>的加成</w:t>
      </w:r>
      <w:proofErr w:type="gramStart"/>
      <w:r w:rsidRPr="00785A04">
        <w:rPr>
          <w:rFonts w:hint="eastAsia"/>
          <w:bCs/>
          <w:sz w:val="24"/>
        </w:rPr>
        <w:t>率予以</w:t>
      </w:r>
      <w:proofErr w:type="gramEnd"/>
      <w:r w:rsidRPr="00785A04">
        <w:rPr>
          <w:rFonts w:hint="eastAsia"/>
          <w:bCs/>
          <w:sz w:val="24"/>
        </w:rPr>
        <w:t>确定。</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2.2</w:t>
      </w:r>
      <w:r w:rsidRPr="00785A04">
        <w:rPr>
          <w:rFonts w:hint="eastAsia"/>
          <w:bCs/>
          <w:sz w:val="24"/>
        </w:rPr>
        <w:tab/>
      </w:r>
      <w:r w:rsidRPr="00785A04">
        <w:rPr>
          <w:rFonts w:hint="eastAsia"/>
          <w:bCs/>
          <w:sz w:val="24"/>
        </w:rPr>
        <w:t>双方同意，响水恒利达于二期项目承诺期内每年度实际实现的净利润应经甲方聘请的具有证券、期货相关业务资格的会计师事务所审核，并以其出具的《专项审核报告》为准。</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3.1</w:t>
      </w:r>
      <w:r w:rsidRPr="00785A04">
        <w:rPr>
          <w:rFonts w:hint="eastAsia"/>
          <w:bCs/>
          <w:sz w:val="24"/>
        </w:rPr>
        <w:tab/>
      </w:r>
      <w:r w:rsidRPr="00785A04">
        <w:rPr>
          <w:rFonts w:hint="eastAsia"/>
          <w:bCs/>
          <w:sz w:val="24"/>
        </w:rPr>
        <w:t>乙方同意，在二期项目承诺期开始前，将其持有的甲方</w:t>
      </w:r>
      <w:r w:rsidRPr="00785A04">
        <w:rPr>
          <w:rFonts w:hint="eastAsia"/>
          <w:bCs/>
          <w:sz w:val="24"/>
        </w:rPr>
        <w:t>250</w:t>
      </w:r>
      <w:r w:rsidRPr="00785A04">
        <w:rPr>
          <w:rFonts w:hint="eastAsia"/>
          <w:bCs/>
          <w:sz w:val="24"/>
        </w:rPr>
        <w:t>万股股份进行自愿锁定，并在中国证券登记结算有限责任公司上海分公司完成相关手续。</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3.2</w:t>
      </w:r>
      <w:r w:rsidRPr="00785A04">
        <w:rPr>
          <w:rFonts w:hint="eastAsia"/>
          <w:bCs/>
          <w:sz w:val="24"/>
        </w:rPr>
        <w:tab/>
      </w:r>
      <w:r w:rsidRPr="00785A04">
        <w:rPr>
          <w:rFonts w:hint="eastAsia"/>
          <w:bCs/>
          <w:sz w:val="24"/>
        </w:rPr>
        <w:t>双方同意，二期项目承诺期内每年可解锁的股份数量不超过</w:t>
      </w:r>
      <w:r w:rsidRPr="00785A04">
        <w:rPr>
          <w:rFonts w:hint="eastAsia"/>
          <w:bCs/>
          <w:sz w:val="24"/>
        </w:rPr>
        <w:t>50</w:t>
      </w:r>
      <w:r w:rsidRPr="00785A04">
        <w:rPr>
          <w:rFonts w:hint="eastAsia"/>
          <w:bCs/>
          <w:sz w:val="24"/>
        </w:rPr>
        <w:t>万股，具体解锁数量根据二期项目当年实际实现净利润和承诺净利润的情况确定。</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3.3</w:t>
      </w:r>
      <w:r w:rsidRPr="00785A04">
        <w:rPr>
          <w:rFonts w:hint="eastAsia"/>
          <w:bCs/>
          <w:sz w:val="24"/>
        </w:rPr>
        <w:tab/>
      </w:r>
      <w:r w:rsidRPr="00785A04">
        <w:rPr>
          <w:rFonts w:hint="eastAsia"/>
          <w:bCs/>
          <w:sz w:val="24"/>
        </w:rPr>
        <w:t>如二期项目在二期项目承诺期内任何一个会计年度实现的净利润数已达到当年承诺的数额，则乙方当年可解锁的股份数量为</w:t>
      </w:r>
      <w:r w:rsidRPr="00785A04">
        <w:rPr>
          <w:rFonts w:hint="eastAsia"/>
          <w:bCs/>
          <w:sz w:val="24"/>
        </w:rPr>
        <w:t>50</w:t>
      </w:r>
      <w:r w:rsidRPr="00785A04">
        <w:rPr>
          <w:rFonts w:hint="eastAsia"/>
          <w:bCs/>
          <w:sz w:val="24"/>
        </w:rPr>
        <w:t>万股。甲方应协助乙方</w:t>
      </w:r>
      <w:r w:rsidRPr="00785A04">
        <w:rPr>
          <w:rFonts w:hint="eastAsia"/>
          <w:bCs/>
          <w:sz w:val="24"/>
        </w:rPr>
        <w:lastRenderedPageBreak/>
        <w:t>办理相关股份的解锁手续。</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3.4</w:t>
      </w:r>
      <w:r w:rsidRPr="00785A04">
        <w:rPr>
          <w:rFonts w:hint="eastAsia"/>
          <w:bCs/>
          <w:sz w:val="24"/>
        </w:rPr>
        <w:tab/>
      </w:r>
      <w:r w:rsidRPr="00785A04">
        <w:rPr>
          <w:rFonts w:hint="eastAsia"/>
          <w:bCs/>
          <w:sz w:val="24"/>
        </w:rPr>
        <w:t>如二期项目在二期项目承诺期内任何一个会计年度实现的净</w:t>
      </w:r>
      <w:proofErr w:type="gramStart"/>
      <w:r w:rsidRPr="00785A04">
        <w:rPr>
          <w:rFonts w:hint="eastAsia"/>
          <w:bCs/>
          <w:sz w:val="24"/>
        </w:rPr>
        <w:t>利润数未达到</w:t>
      </w:r>
      <w:proofErr w:type="gramEnd"/>
      <w:r w:rsidRPr="00785A04">
        <w:rPr>
          <w:rFonts w:hint="eastAsia"/>
          <w:bCs/>
          <w:sz w:val="24"/>
        </w:rPr>
        <w:t>当年承诺的数额，则按差额部分占当年承诺净利润数的比例由甲方以</w:t>
      </w:r>
      <w:r w:rsidRPr="00785A04">
        <w:rPr>
          <w:rFonts w:hint="eastAsia"/>
          <w:bCs/>
          <w:sz w:val="24"/>
        </w:rPr>
        <w:t>1.00</w:t>
      </w:r>
      <w:r w:rsidRPr="00785A04">
        <w:rPr>
          <w:rFonts w:hint="eastAsia"/>
          <w:bCs/>
          <w:sz w:val="24"/>
        </w:rPr>
        <w:t>元的价格进行回购并注销，剩余部分予以解锁。</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3.5</w:t>
      </w:r>
      <w:r w:rsidRPr="00785A04">
        <w:rPr>
          <w:rFonts w:hint="eastAsia"/>
          <w:bCs/>
          <w:sz w:val="24"/>
        </w:rPr>
        <w:tab/>
      </w:r>
      <w:r w:rsidRPr="00785A04">
        <w:rPr>
          <w:rFonts w:hint="eastAsia"/>
          <w:bCs/>
          <w:sz w:val="24"/>
        </w:rPr>
        <w:t>若出现本协议</w:t>
      </w:r>
      <w:r w:rsidRPr="00785A04">
        <w:rPr>
          <w:rFonts w:hint="eastAsia"/>
          <w:bCs/>
          <w:sz w:val="24"/>
        </w:rPr>
        <w:t>3.4</w:t>
      </w:r>
      <w:r w:rsidRPr="00785A04">
        <w:rPr>
          <w:rFonts w:hint="eastAsia"/>
          <w:bCs/>
          <w:sz w:val="24"/>
        </w:rPr>
        <w:t>条的情况，甲方应在会计师事务所出具《专项审核报告》后</w:t>
      </w:r>
      <w:r w:rsidRPr="00785A04">
        <w:rPr>
          <w:rFonts w:hint="eastAsia"/>
          <w:bCs/>
          <w:sz w:val="24"/>
        </w:rPr>
        <w:t>30</w:t>
      </w:r>
      <w:r w:rsidRPr="00785A04">
        <w:rPr>
          <w:rFonts w:hint="eastAsia"/>
          <w:bCs/>
          <w:sz w:val="24"/>
        </w:rPr>
        <w:t>个工作日内召开董事会和股东大会审议关于回购乙方股份并注销的方案。</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甲方在股东大会决议公告后</w:t>
      </w:r>
      <w:r w:rsidRPr="00785A04">
        <w:rPr>
          <w:rFonts w:hint="eastAsia"/>
          <w:bCs/>
          <w:sz w:val="24"/>
        </w:rPr>
        <w:t>5</w:t>
      </w:r>
      <w:r w:rsidRPr="00785A04">
        <w:rPr>
          <w:rFonts w:hint="eastAsia"/>
          <w:bCs/>
          <w:sz w:val="24"/>
        </w:rPr>
        <w:t>个工作日内将股份回购数量书面通知乙方，并及时履行通知债权人等法律、法规关于减少注册资本的相关程序，并在中国证券登记结算有限责任公司上海分公司及时办理该等股份的注销手续。</w:t>
      </w:r>
    </w:p>
    <w:p w:rsidR="009D3046" w:rsidRPr="00785A04" w:rsidRDefault="009D3046" w:rsidP="009D3046">
      <w:pPr>
        <w:adjustRightInd w:val="0"/>
        <w:snapToGrid w:val="0"/>
        <w:spacing w:line="360" w:lineRule="auto"/>
        <w:ind w:firstLineChars="200" w:firstLine="480"/>
        <w:rPr>
          <w:bCs/>
          <w:sz w:val="24"/>
        </w:rPr>
      </w:pPr>
      <w:r w:rsidRPr="00785A04">
        <w:rPr>
          <w:rFonts w:hint="eastAsia"/>
          <w:bCs/>
          <w:sz w:val="24"/>
        </w:rPr>
        <w:t>自应注销股份数量确定之日起至该等股份注销前，乙方承诺放弃该等股份所对应的表决权及获得股利分配的权利。</w:t>
      </w:r>
    </w:p>
    <w:p w:rsidR="009D3046" w:rsidRPr="00AA241A" w:rsidRDefault="009D3046" w:rsidP="009D3046">
      <w:pPr>
        <w:adjustRightInd w:val="0"/>
        <w:snapToGrid w:val="0"/>
        <w:spacing w:line="360" w:lineRule="auto"/>
        <w:ind w:firstLineChars="200" w:firstLine="480"/>
        <w:rPr>
          <w:bCs/>
          <w:sz w:val="24"/>
        </w:rPr>
      </w:pPr>
      <w:r w:rsidRPr="00785A04">
        <w:rPr>
          <w:rFonts w:hint="eastAsia"/>
          <w:bCs/>
          <w:sz w:val="24"/>
        </w:rPr>
        <w:t>3.6</w:t>
      </w:r>
      <w:r w:rsidRPr="00785A04">
        <w:rPr>
          <w:rFonts w:hint="eastAsia"/>
          <w:bCs/>
          <w:sz w:val="24"/>
        </w:rPr>
        <w:tab/>
      </w:r>
      <w:r w:rsidRPr="00785A04">
        <w:rPr>
          <w:rFonts w:hint="eastAsia"/>
          <w:bCs/>
          <w:sz w:val="24"/>
        </w:rPr>
        <w:t>本协议约定的业绩承诺、股份锁定及解锁或回购事宜，与《江苏吴中实业股份有限公司与毕红芬、毕永星、潘培华发行股份及支付现金购买资产之业绩承诺及补偿协议》中的股份锁定和业绩补偿互相独立。”</w:t>
      </w:r>
    </w:p>
    <w:p w:rsidR="009D3046" w:rsidRPr="00AA241A" w:rsidRDefault="009D3046" w:rsidP="009D3046">
      <w:pPr>
        <w:adjustRightInd w:val="0"/>
        <w:snapToGrid w:val="0"/>
        <w:spacing w:line="360" w:lineRule="auto"/>
        <w:ind w:firstLineChars="200" w:firstLine="480"/>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审议通过了关于《江苏吴中实业股份有限公司发行股份及支付现金购买资产并募集配套资金预案》的议案</w:t>
      </w:r>
    </w:p>
    <w:p w:rsidR="009D3046" w:rsidRPr="00AA241A" w:rsidRDefault="009D3046" w:rsidP="009D3046">
      <w:pPr>
        <w:adjustRightInd w:val="0"/>
        <w:snapToGrid w:val="0"/>
        <w:spacing w:line="360" w:lineRule="auto"/>
        <w:ind w:firstLineChars="200" w:firstLine="480"/>
        <w:jc w:val="left"/>
        <w:rPr>
          <w:sz w:val="24"/>
        </w:rPr>
      </w:pPr>
      <w:r w:rsidRPr="00AA241A">
        <w:rPr>
          <w:rFonts w:hint="eastAsia"/>
          <w:sz w:val="24"/>
        </w:rPr>
        <w:t>公司根据《中华人民共和国证券法》、《上市公司重大资产重组管理办法》、《关于规范上市公司重大资产重组若干问题的规定》、《公开发行证券的公司信息披露内容与格式准则第</w:t>
      </w:r>
      <w:r w:rsidRPr="00AA241A">
        <w:rPr>
          <w:rFonts w:hint="eastAsia"/>
          <w:sz w:val="24"/>
        </w:rPr>
        <w:t xml:space="preserve"> 26 </w:t>
      </w:r>
      <w:r w:rsidRPr="00AA241A">
        <w:rPr>
          <w:rFonts w:hint="eastAsia"/>
          <w:sz w:val="24"/>
        </w:rPr>
        <w:t>号——上市公司重大资产重组（</w:t>
      </w:r>
      <w:r w:rsidRPr="00AA241A">
        <w:rPr>
          <w:rFonts w:hint="eastAsia"/>
          <w:sz w:val="24"/>
        </w:rPr>
        <w:t xml:space="preserve">2014 </w:t>
      </w:r>
      <w:r w:rsidRPr="00AA241A">
        <w:rPr>
          <w:rFonts w:hint="eastAsia"/>
          <w:sz w:val="24"/>
        </w:rPr>
        <w:t>年修订）》等法律、法规及规范性文件的有关规定，编制了《江苏吴中实业股份有限公司发行股份及支付现金购买资产并募集配套资金预案》。</w:t>
      </w:r>
    </w:p>
    <w:p w:rsidR="009D3046" w:rsidRPr="00AA241A" w:rsidRDefault="009D3046" w:rsidP="009D3046">
      <w:pPr>
        <w:adjustRightInd w:val="0"/>
        <w:snapToGrid w:val="0"/>
        <w:spacing w:line="360" w:lineRule="auto"/>
        <w:ind w:firstLineChars="200" w:firstLine="480"/>
        <w:jc w:val="left"/>
        <w:rPr>
          <w:rFonts w:ascii="宋体" w:hAnsi="宋体"/>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审议通过了关于批准本次交易相关审计报告、资产评估报告的议案</w:t>
      </w:r>
    </w:p>
    <w:p w:rsidR="009D3046" w:rsidRPr="00AA241A" w:rsidRDefault="009D3046" w:rsidP="009D3046">
      <w:pPr>
        <w:adjustRightInd w:val="0"/>
        <w:snapToGrid w:val="0"/>
        <w:spacing w:line="360" w:lineRule="auto"/>
        <w:ind w:firstLineChars="200" w:firstLine="480"/>
        <w:jc w:val="left"/>
        <w:rPr>
          <w:sz w:val="24"/>
        </w:rPr>
      </w:pPr>
      <w:r w:rsidRPr="00AA241A">
        <w:rPr>
          <w:rFonts w:hint="eastAsia"/>
          <w:sz w:val="24"/>
        </w:rPr>
        <w:t>审计机构立信会计师事务所（特殊普通合伙）对响水恒利达</w:t>
      </w:r>
      <w:r w:rsidRPr="00AA241A">
        <w:rPr>
          <w:rFonts w:hint="eastAsia"/>
          <w:sz w:val="24"/>
        </w:rPr>
        <w:t>2014</w:t>
      </w:r>
      <w:r w:rsidRPr="00AA241A">
        <w:rPr>
          <w:rFonts w:hint="eastAsia"/>
          <w:sz w:val="24"/>
        </w:rPr>
        <w:t>年度、</w:t>
      </w:r>
      <w:r w:rsidRPr="00AA241A">
        <w:rPr>
          <w:rFonts w:hint="eastAsia"/>
          <w:sz w:val="24"/>
        </w:rPr>
        <w:t>2015</w:t>
      </w:r>
      <w:r w:rsidRPr="00AA241A">
        <w:rPr>
          <w:rFonts w:hint="eastAsia"/>
          <w:sz w:val="24"/>
        </w:rPr>
        <w:t>年度的财务数据及财务指标进行了审计，并出具了信会师报字</w:t>
      </w:r>
      <w:r w:rsidRPr="00AA241A">
        <w:rPr>
          <w:rFonts w:hint="eastAsia"/>
          <w:sz w:val="24"/>
        </w:rPr>
        <w:t>[2016]</w:t>
      </w:r>
      <w:r w:rsidRPr="00AA241A">
        <w:rPr>
          <w:rFonts w:hint="eastAsia"/>
          <w:sz w:val="24"/>
        </w:rPr>
        <w:t>第</w:t>
      </w:r>
      <w:r w:rsidRPr="00F41B1E">
        <w:rPr>
          <w:sz w:val="24"/>
        </w:rPr>
        <w:t>110359</w:t>
      </w:r>
      <w:r w:rsidRPr="00AA241A">
        <w:rPr>
          <w:rFonts w:hint="eastAsia"/>
          <w:sz w:val="24"/>
        </w:rPr>
        <w:t>号《审计报告》。</w:t>
      </w:r>
    </w:p>
    <w:p w:rsidR="009D3046" w:rsidRPr="00AA241A" w:rsidRDefault="009D3046" w:rsidP="009D3046">
      <w:pPr>
        <w:adjustRightInd w:val="0"/>
        <w:snapToGrid w:val="0"/>
        <w:spacing w:line="360" w:lineRule="auto"/>
        <w:ind w:firstLineChars="200" w:firstLine="480"/>
        <w:jc w:val="left"/>
        <w:rPr>
          <w:sz w:val="24"/>
        </w:rPr>
      </w:pPr>
      <w:r w:rsidRPr="00AA241A">
        <w:rPr>
          <w:rFonts w:hint="eastAsia"/>
          <w:sz w:val="24"/>
        </w:rPr>
        <w:t>评估机构</w:t>
      </w:r>
      <w:proofErr w:type="gramStart"/>
      <w:r w:rsidRPr="00AA241A">
        <w:rPr>
          <w:rFonts w:hint="eastAsia"/>
          <w:sz w:val="24"/>
        </w:rPr>
        <w:t>中通诚资产</w:t>
      </w:r>
      <w:proofErr w:type="gramEnd"/>
      <w:r w:rsidRPr="00AA241A">
        <w:rPr>
          <w:rFonts w:hint="eastAsia"/>
          <w:sz w:val="24"/>
        </w:rPr>
        <w:t>评估有限公司对公司拟发行股份及支付现金购买资产所涉及的响水恒利</w:t>
      </w:r>
      <w:proofErr w:type="gramStart"/>
      <w:r w:rsidRPr="00AA241A">
        <w:rPr>
          <w:rFonts w:hint="eastAsia"/>
          <w:sz w:val="24"/>
        </w:rPr>
        <w:t>达股东</w:t>
      </w:r>
      <w:proofErr w:type="gramEnd"/>
      <w:r w:rsidRPr="00AA241A">
        <w:rPr>
          <w:rFonts w:hint="eastAsia"/>
          <w:sz w:val="24"/>
        </w:rPr>
        <w:t>全部权益价值进行了评估，并出具了</w:t>
      </w:r>
      <w:proofErr w:type="gramStart"/>
      <w:r>
        <w:rPr>
          <w:rFonts w:hint="eastAsia"/>
          <w:sz w:val="24"/>
        </w:rPr>
        <w:t>中通苏评报</w:t>
      </w:r>
      <w:proofErr w:type="gramEnd"/>
      <w:r>
        <w:rPr>
          <w:rFonts w:hint="eastAsia"/>
          <w:sz w:val="24"/>
        </w:rPr>
        <w:t>字</w:t>
      </w:r>
      <w:r>
        <w:rPr>
          <w:rFonts w:hint="eastAsia"/>
          <w:sz w:val="24"/>
        </w:rPr>
        <w:lastRenderedPageBreak/>
        <w:t>[2016]</w:t>
      </w:r>
      <w:r>
        <w:rPr>
          <w:rFonts w:hint="eastAsia"/>
          <w:sz w:val="24"/>
        </w:rPr>
        <w:t>第</w:t>
      </w:r>
      <w:r>
        <w:rPr>
          <w:rFonts w:hint="eastAsia"/>
          <w:sz w:val="24"/>
        </w:rPr>
        <w:t>023</w:t>
      </w:r>
      <w:r>
        <w:rPr>
          <w:rFonts w:hint="eastAsia"/>
          <w:sz w:val="24"/>
        </w:rPr>
        <w:t>号</w:t>
      </w:r>
      <w:r w:rsidRPr="00AA241A">
        <w:rPr>
          <w:rFonts w:hint="eastAsia"/>
          <w:sz w:val="24"/>
        </w:rPr>
        <w:t>《资产评估报告》。</w:t>
      </w:r>
    </w:p>
    <w:p w:rsidR="009D3046" w:rsidRPr="00AA241A" w:rsidRDefault="009D3046" w:rsidP="009D3046">
      <w:pPr>
        <w:adjustRightInd w:val="0"/>
        <w:snapToGrid w:val="0"/>
        <w:spacing w:line="360" w:lineRule="auto"/>
        <w:ind w:firstLineChars="200" w:firstLine="480"/>
        <w:jc w:val="left"/>
        <w:rPr>
          <w:sz w:val="24"/>
        </w:rPr>
      </w:pPr>
      <w:r>
        <w:rPr>
          <w:rFonts w:hint="eastAsia"/>
          <w:sz w:val="24"/>
        </w:rPr>
        <w:t>表决结果：</w:t>
      </w:r>
      <w:r>
        <w:rPr>
          <w:rFonts w:hint="eastAsia"/>
          <w:sz w:val="24"/>
        </w:rPr>
        <w:t>5</w:t>
      </w:r>
      <w:r>
        <w:rPr>
          <w:rFonts w:hint="eastAsia"/>
          <w:sz w:val="24"/>
        </w:rPr>
        <w:t>票同意，</w:t>
      </w:r>
      <w:r>
        <w:rPr>
          <w:rFonts w:hint="eastAsia"/>
          <w:sz w:val="24"/>
        </w:rPr>
        <w:t>0</w:t>
      </w:r>
      <w:r>
        <w:rPr>
          <w:rFonts w:hint="eastAsia"/>
          <w:sz w:val="24"/>
        </w:rPr>
        <w:t>票弃权，</w:t>
      </w:r>
      <w:r>
        <w:rPr>
          <w:rFonts w:hint="eastAsia"/>
          <w:sz w:val="24"/>
        </w:rPr>
        <w:t>0</w:t>
      </w:r>
      <w:r>
        <w:rPr>
          <w:rFonts w:hint="eastAsia"/>
          <w:sz w:val="24"/>
        </w:rPr>
        <w:t>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审议通过了关于评估机构的独立性、评估假设前提的合理性、评估方法与评估目的的相关性及评估定价的公允性的议案</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公司聘请</w:t>
      </w:r>
      <w:proofErr w:type="gramStart"/>
      <w:r w:rsidRPr="00AA241A">
        <w:rPr>
          <w:rFonts w:ascii="宋体" w:hAnsi="宋体" w:hint="eastAsia"/>
          <w:sz w:val="24"/>
        </w:rPr>
        <w:t>中通诚资产</w:t>
      </w:r>
      <w:proofErr w:type="gramEnd"/>
      <w:r w:rsidRPr="00AA241A">
        <w:rPr>
          <w:rFonts w:ascii="宋体" w:hAnsi="宋体" w:hint="eastAsia"/>
          <w:sz w:val="24"/>
        </w:rPr>
        <w:t>评估有限公司担任本次交易的评估机构，其已就响水恒利达出具了</w:t>
      </w:r>
      <w:proofErr w:type="gramStart"/>
      <w:r>
        <w:rPr>
          <w:rFonts w:ascii="宋体" w:hAnsi="宋体" w:hint="eastAsia"/>
          <w:sz w:val="24"/>
        </w:rPr>
        <w:t>中通苏评报</w:t>
      </w:r>
      <w:proofErr w:type="gramEnd"/>
      <w:r>
        <w:rPr>
          <w:rFonts w:ascii="宋体" w:hAnsi="宋体" w:hint="eastAsia"/>
          <w:sz w:val="24"/>
        </w:rPr>
        <w:t>字[2016]第023号</w:t>
      </w:r>
      <w:r w:rsidRPr="00AA241A">
        <w:rPr>
          <w:rFonts w:ascii="宋体" w:hAnsi="宋体" w:hint="eastAsia"/>
          <w:sz w:val="24"/>
        </w:rPr>
        <w:t>《评估报告》。根据相关法律、法规和规范性文件的规定，在详细核查了有关评估事项以后，现就评估机构的独立性、评估假设前提的合理性、评估方法与评估目的的相关性及评估定价的公允</w:t>
      </w:r>
      <w:proofErr w:type="gramStart"/>
      <w:r w:rsidRPr="00AA241A">
        <w:rPr>
          <w:rFonts w:ascii="宋体" w:hAnsi="宋体" w:hint="eastAsia"/>
          <w:sz w:val="24"/>
        </w:rPr>
        <w:t>性发表</w:t>
      </w:r>
      <w:proofErr w:type="gramEnd"/>
      <w:r w:rsidRPr="00AA241A">
        <w:rPr>
          <w:rFonts w:ascii="宋体" w:hAnsi="宋体" w:hint="eastAsia"/>
          <w:sz w:val="24"/>
        </w:rPr>
        <w:t>如下意见：</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（一）本次评估机构具备独立性</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公司聘请</w:t>
      </w:r>
      <w:proofErr w:type="gramStart"/>
      <w:r w:rsidRPr="00AA241A">
        <w:rPr>
          <w:rFonts w:ascii="宋体" w:hAnsi="宋体" w:hint="eastAsia"/>
          <w:sz w:val="24"/>
        </w:rPr>
        <w:t>中通诚资产</w:t>
      </w:r>
      <w:proofErr w:type="gramEnd"/>
      <w:r w:rsidRPr="00AA241A">
        <w:rPr>
          <w:rFonts w:ascii="宋体" w:hAnsi="宋体" w:hint="eastAsia"/>
          <w:sz w:val="24"/>
        </w:rPr>
        <w:t>评估有限公司承担本次交易的评估工作，并签署了相关协议，选聘程序合</w:t>
      </w:r>
      <w:proofErr w:type="gramStart"/>
      <w:r w:rsidRPr="00AA241A">
        <w:rPr>
          <w:rFonts w:ascii="宋体" w:hAnsi="宋体" w:hint="eastAsia"/>
          <w:sz w:val="24"/>
        </w:rPr>
        <w:t>规</w:t>
      </w:r>
      <w:proofErr w:type="gramEnd"/>
      <w:r w:rsidRPr="00AA241A">
        <w:rPr>
          <w:rFonts w:ascii="宋体" w:hAnsi="宋体" w:hint="eastAsia"/>
          <w:sz w:val="24"/>
        </w:rPr>
        <w:t>。</w:t>
      </w:r>
      <w:proofErr w:type="gramStart"/>
      <w:r w:rsidRPr="00AA241A">
        <w:rPr>
          <w:rFonts w:ascii="宋体" w:hAnsi="宋体" w:hint="eastAsia"/>
          <w:sz w:val="24"/>
        </w:rPr>
        <w:t>中通诚资产</w:t>
      </w:r>
      <w:proofErr w:type="gramEnd"/>
      <w:r w:rsidRPr="00AA241A">
        <w:rPr>
          <w:rFonts w:ascii="宋体" w:hAnsi="宋体" w:hint="eastAsia"/>
          <w:sz w:val="24"/>
        </w:rPr>
        <w:t>评估有限公司作为本次交易的评估机构，具有有关部门颁发的评估资格证书，具有从事评估工作的专业资质和丰富的业务经验，能胜任本次评估工作。除因本次聘请外，</w:t>
      </w:r>
      <w:proofErr w:type="gramStart"/>
      <w:r w:rsidRPr="00AA241A">
        <w:rPr>
          <w:rFonts w:ascii="宋体" w:hAnsi="宋体" w:hint="eastAsia"/>
          <w:sz w:val="24"/>
        </w:rPr>
        <w:t>中通诚资产</w:t>
      </w:r>
      <w:proofErr w:type="gramEnd"/>
      <w:r w:rsidRPr="00AA241A">
        <w:rPr>
          <w:rFonts w:ascii="宋体" w:hAnsi="宋体" w:hint="eastAsia"/>
          <w:sz w:val="24"/>
        </w:rPr>
        <w:t>评估有限公司及其评估人员与公司、交易对方、标的公司无其他关联关系，具有独立性。</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（二）本次评估假设前提合理</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本次评估假设的前提均按照国家有关法规与规定进行，遵循了市场的通用惯例或准则，符合评估对象的实际情况，未发现与评估假设前提相悖的事实存在，评估假设前提合理。</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（三）评估方法与评估目的的相关性一致</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根据评估方法的适用性及评估对象的具体情况，本次评估采用收益法、市场法两种方法对标的公司的股东全部权益价值进行了评估，根据两种方法的适用性及评估对象的具体情况，评估机构最终确定以收益法得到的评估结果作为对标的公司的股东全部权益价值的最终评估结果。</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鉴于本次评估的目的</w:t>
      </w:r>
      <w:proofErr w:type="gramStart"/>
      <w:r w:rsidRPr="00AA241A">
        <w:rPr>
          <w:rFonts w:ascii="宋体" w:hAnsi="宋体" w:hint="eastAsia"/>
          <w:sz w:val="24"/>
        </w:rPr>
        <w:t>系确定</w:t>
      </w:r>
      <w:proofErr w:type="gramEnd"/>
      <w:r w:rsidRPr="00AA241A">
        <w:rPr>
          <w:rFonts w:ascii="宋体" w:hAnsi="宋体" w:hint="eastAsia"/>
          <w:sz w:val="24"/>
        </w:rPr>
        <w:t>目标资产于评估基准日的公允价值，为公司本次交易提供价值参考依据，本次评估机构所选评估方法恰当，评估结果客观、公正地反映了评估基准日评估对象的实际状况，评估方法选用合理且与评估目的一致，预期未来各年度收益及现金流量等重要评估依据具有可实现性，计算模型所采用的折现率等重要评估参数选取合理。</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（四）本次评估定价具备公允性</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lastRenderedPageBreak/>
        <w:t>本次评估实施了必要的评估程序，遵循了独立性、客观性、科学性、公正性等原则，评估结果客观、公正地反映了评估基准日评估对象的实际状况，各类资产的评估方法适当，本次评估结论具有公允性。本次拟交易目标资产以评估值作为定价的基础，交易价格公平、合理，不会损害公司及广大中小股东利益。</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公司独立董事已就公司本次交易聘请的评估机构的独立性、评估假设前提的合理性、评估方法与评估目的的相关性以及评估定价的公允</w:t>
      </w:r>
      <w:proofErr w:type="gramStart"/>
      <w:r w:rsidRPr="00AA241A">
        <w:rPr>
          <w:rFonts w:ascii="宋体" w:hAnsi="宋体" w:hint="eastAsia"/>
          <w:sz w:val="24"/>
        </w:rPr>
        <w:t>性发表</w:t>
      </w:r>
      <w:proofErr w:type="gramEnd"/>
      <w:r w:rsidRPr="00AA241A">
        <w:rPr>
          <w:rFonts w:ascii="宋体" w:hAnsi="宋体" w:hint="eastAsia"/>
          <w:sz w:val="24"/>
        </w:rPr>
        <w:t>了肯定的独立意见。</w:t>
      </w:r>
    </w:p>
    <w:p w:rsidR="009D3046" w:rsidRPr="00AA241A" w:rsidRDefault="009D3046" w:rsidP="009D3046">
      <w:pPr>
        <w:adjustRightInd w:val="0"/>
        <w:snapToGrid w:val="0"/>
        <w:spacing w:line="360" w:lineRule="auto"/>
        <w:ind w:firstLineChars="200" w:firstLine="480"/>
        <w:rPr>
          <w:b/>
          <w:sz w:val="24"/>
        </w:rPr>
      </w:pPr>
      <w:r>
        <w:rPr>
          <w:rFonts w:ascii="宋体" w:hAnsi="宋体" w:hint="eastAsia"/>
          <w:sz w:val="24"/>
        </w:rPr>
        <w:t>表决结果：5票同意，0票弃权，0票反对。</w:t>
      </w:r>
    </w:p>
    <w:p w:rsidR="009D3046" w:rsidRPr="00AA241A" w:rsidRDefault="009D3046" w:rsidP="009D3046">
      <w:pPr>
        <w:numPr>
          <w:ilvl w:val="0"/>
          <w:numId w:val="1"/>
        </w:numPr>
        <w:spacing w:line="360" w:lineRule="auto"/>
        <w:ind w:left="567" w:rightChars="-24" w:right="-50" w:hanging="567"/>
        <w:outlineLvl w:val="0"/>
        <w:rPr>
          <w:b/>
          <w:sz w:val="24"/>
        </w:rPr>
      </w:pPr>
      <w:r w:rsidRPr="00AA241A">
        <w:rPr>
          <w:rFonts w:hint="eastAsia"/>
          <w:b/>
          <w:sz w:val="24"/>
        </w:rPr>
        <w:t>审议通过了关于本次交易定价的依据及公平合理性的说明</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本次交易涉及的标的资产作价是以</w:t>
      </w:r>
      <w:proofErr w:type="gramStart"/>
      <w:r w:rsidRPr="00AA241A">
        <w:rPr>
          <w:rFonts w:ascii="宋体" w:hAnsi="宋体" w:hint="eastAsia"/>
          <w:sz w:val="24"/>
        </w:rPr>
        <w:t>中通诚资产</w:t>
      </w:r>
      <w:proofErr w:type="gramEnd"/>
      <w:r w:rsidRPr="00AA241A">
        <w:rPr>
          <w:rFonts w:ascii="宋体" w:hAnsi="宋体" w:hint="eastAsia"/>
          <w:sz w:val="24"/>
        </w:rPr>
        <w:t>评估有限公司出具的《江苏吴中实业股份有限公司拟发行股份及支付现金购买资产事宜所涉及响水恒利达科技化工有限公司股东全部权益价值资产评估报告》（</w:t>
      </w:r>
      <w:proofErr w:type="gramStart"/>
      <w:r>
        <w:rPr>
          <w:rFonts w:ascii="宋体" w:hAnsi="宋体" w:hint="eastAsia"/>
          <w:sz w:val="24"/>
        </w:rPr>
        <w:t>中通苏评报</w:t>
      </w:r>
      <w:proofErr w:type="gramEnd"/>
      <w:r>
        <w:rPr>
          <w:rFonts w:ascii="宋体" w:hAnsi="宋体" w:hint="eastAsia"/>
          <w:sz w:val="24"/>
        </w:rPr>
        <w:t>字[2016]第023号</w:t>
      </w:r>
      <w:r w:rsidRPr="00AA241A">
        <w:rPr>
          <w:rFonts w:ascii="宋体" w:hAnsi="宋体" w:hint="eastAsia"/>
          <w:sz w:val="24"/>
        </w:rPr>
        <w:t>）确认的评估结果为依据，由交易双方协商确定。</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本次发行股份及支付现金购买资产的股份发行价格的定价基准日为公司第八届董事会第五次会议决议公告日，发行价格不低于定价基准日前120个交易日公司A股票的交易均价的90%，即22.07元/股。</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在定价基准日至发行日期间，公司如有派息、送股、资本公积金转增股本等除权、除息事项，发行价格和发行数量将作相应调整。除前述情形外，本次发行股份购买资产的定价不作调整。</w:t>
      </w:r>
    </w:p>
    <w:p w:rsidR="009D3046" w:rsidRPr="00AA241A" w:rsidRDefault="009D3046" w:rsidP="009D3046">
      <w:pPr>
        <w:adjustRightInd w:val="0"/>
        <w:snapToGrid w:val="0"/>
        <w:spacing w:line="360" w:lineRule="auto"/>
        <w:ind w:firstLineChars="200" w:firstLine="480"/>
        <w:rPr>
          <w:rFonts w:ascii="宋体" w:hAnsi="宋体"/>
          <w:sz w:val="24"/>
        </w:rPr>
      </w:pPr>
      <w:r w:rsidRPr="00AA241A">
        <w:rPr>
          <w:rFonts w:ascii="宋体" w:hAnsi="宋体" w:hint="eastAsia"/>
          <w:sz w:val="24"/>
        </w:rPr>
        <w:t>本次募集配套资金的发行价格的定价基准日为公司第八届董事会第五次会议决议公告日，发行价格不低于定价基准日前20个交易日公司A股股票的交易均价的90%，即21.97元</w:t>
      </w:r>
      <w:r w:rsidRPr="00AA241A">
        <w:rPr>
          <w:rFonts w:ascii="宋体" w:hAnsi="宋体"/>
          <w:sz w:val="24"/>
        </w:rPr>
        <w:t>/</w:t>
      </w:r>
      <w:r w:rsidRPr="00AA241A">
        <w:rPr>
          <w:rFonts w:ascii="宋体" w:hAnsi="宋体" w:hint="eastAsia"/>
          <w:sz w:val="24"/>
        </w:rPr>
        <w:t>股。</w:t>
      </w:r>
    </w:p>
    <w:p w:rsidR="009D3046" w:rsidRPr="00AA241A" w:rsidRDefault="009D3046" w:rsidP="009D3046">
      <w:pPr>
        <w:adjustRightInd w:val="0"/>
        <w:snapToGrid w:val="0"/>
        <w:spacing w:line="360" w:lineRule="auto"/>
        <w:ind w:firstLineChars="200" w:firstLine="480"/>
        <w:rPr>
          <w:rFonts w:ascii="宋体" w:hAnsi="宋体" w:cs="Arial"/>
          <w:kern w:val="0"/>
          <w:sz w:val="24"/>
        </w:rPr>
      </w:pPr>
      <w:r w:rsidRPr="00AA241A">
        <w:rPr>
          <w:rFonts w:ascii="宋体" w:hAnsi="宋体" w:hint="eastAsia"/>
          <w:sz w:val="24"/>
        </w:rPr>
        <w:t>在定价基准日至发行日期间，公司如有派息、送股、资本公积金转增股本等除权、除息事项，发行价格和发行数量将作相应调整。除前述情形外，公司审议本次交易的股东大会决议公告日至本次交易取得中国证监会核准期间，公司董事会可根据公司股票二级市场价格</w:t>
      </w:r>
      <w:r w:rsidRPr="00AA241A">
        <w:rPr>
          <w:rFonts w:ascii="宋体" w:hAnsi="宋体" w:cs="Arial" w:hint="eastAsia"/>
          <w:kern w:val="0"/>
          <w:sz w:val="24"/>
        </w:rPr>
        <w:t>走势，经合法程序召开董事会（决议公告日为调价基准日）和股东大会，对募集配套资金的发行底价和发行数量进行调整。</w:t>
      </w:r>
    </w:p>
    <w:p w:rsidR="009D3046" w:rsidRPr="00AA241A" w:rsidRDefault="009D3046" w:rsidP="009D3046">
      <w:pPr>
        <w:adjustRightInd w:val="0"/>
        <w:snapToGrid w:val="0"/>
        <w:spacing w:line="360" w:lineRule="auto"/>
        <w:ind w:firstLineChars="200" w:firstLine="480"/>
        <w:rPr>
          <w:bCs/>
          <w:sz w:val="24"/>
        </w:rPr>
      </w:pPr>
      <w:r w:rsidRPr="00AA241A">
        <w:rPr>
          <w:rFonts w:hint="eastAsia"/>
          <w:bCs/>
          <w:sz w:val="24"/>
        </w:rPr>
        <w:t>公司本次交易以标的资产的评估结果为基础，由公司与交易对方协商确定交易价格；本次交易发行的股份，按照法律、法规和规范性文件的规定确定发行价格。本次交易的定价遵循了公开、公平、公正的原则，符合相关法律、法规及《江</w:t>
      </w:r>
      <w:r w:rsidRPr="00AA241A">
        <w:rPr>
          <w:rFonts w:hint="eastAsia"/>
          <w:bCs/>
          <w:sz w:val="24"/>
        </w:rPr>
        <w:lastRenderedPageBreak/>
        <w:t>苏吴中实业股份有限公司章程》的规定，作价公允，程序公正，不存在损害公司及股东利益的情形。</w:t>
      </w:r>
      <w:r w:rsidRPr="00AA241A">
        <w:rPr>
          <w:rFonts w:hint="eastAsia"/>
          <w:bCs/>
          <w:sz w:val="24"/>
        </w:rPr>
        <w:t xml:space="preserve"> </w:t>
      </w:r>
    </w:p>
    <w:p w:rsidR="00532526" w:rsidRDefault="009D3046" w:rsidP="009D3046">
      <w:pPr>
        <w:spacing w:line="360" w:lineRule="auto"/>
        <w:ind w:firstLineChars="200" w:firstLine="480"/>
        <w:rPr>
          <w:rFonts w:ascii="宋体" w:hAnsi="宋体"/>
          <w:sz w:val="24"/>
        </w:rPr>
      </w:pPr>
      <w:r>
        <w:rPr>
          <w:rFonts w:hint="eastAsia"/>
          <w:bCs/>
          <w:sz w:val="24"/>
        </w:rPr>
        <w:t>表决结果：</w:t>
      </w:r>
      <w:r>
        <w:rPr>
          <w:rFonts w:hint="eastAsia"/>
          <w:bCs/>
          <w:sz w:val="24"/>
        </w:rPr>
        <w:t>5</w:t>
      </w:r>
      <w:r>
        <w:rPr>
          <w:rFonts w:hint="eastAsia"/>
          <w:bCs/>
          <w:sz w:val="24"/>
        </w:rPr>
        <w:t>票同意，</w:t>
      </w:r>
      <w:r>
        <w:rPr>
          <w:rFonts w:hint="eastAsia"/>
          <w:bCs/>
          <w:sz w:val="24"/>
        </w:rPr>
        <w:t>0</w:t>
      </w:r>
      <w:r>
        <w:rPr>
          <w:rFonts w:hint="eastAsia"/>
          <w:bCs/>
          <w:sz w:val="24"/>
        </w:rPr>
        <w:t>票弃权，</w:t>
      </w:r>
      <w:r>
        <w:rPr>
          <w:rFonts w:hint="eastAsia"/>
          <w:bCs/>
          <w:sz w:val="24"/>
        </w:rPr>
        <w:t>0</w:t>
      </w:r>
      <w:r>
        <w:rPr>
          <w:rFonts w:hint="eastAsia"/>
          <w:bCs/>
          <w:sz w:val="24"/>
        </w:rPr>
        <w:t>票反对。</w:t>
      </w:r>
    </w:p>
    <w:p w:rsidR="003A6412" w:rsidRPr="003A6412" w:rsidRDefault="003A6412" w:rsidP="003A6412">
      <w:pPr>
        <w:spacing w:line="460" w:lineRule="exact"/>
        <w:ind w:leftChars="200" w:left="420" w:firstLineChars="1775" w:firstLine="4260"/>
        <w:jc w:val="right"/>
        <w:rPr>
          <w:rFonts w:ascii="宋体" w:hAnsi="宋体"/>
          <w:sz w:val="24"/>
        </w:rPr>
      </w:pPr>
    </w:p>
    <w:p w:rsidR="003A6412" w:rsidRDefault="003A6412" w:rsidP="003A6412">
      <w:pPr>
        <w:spacing w:line="460" w:lineRule="exact"/>
        <w:ind w:leftChars="200" w:left="420" w:firstLineChars="1775" w:firstLine="4260"/>
        <w:jc w:val="right"/>
        <w:rPr>
          <w:rFonts w:ascii="宋体" w:hAnsi="宋体"/>
          <w:sz w:val="24"/>
        </w:rPr>
      </w:pPr>
      <w:r>
        <w:rPr>
          <w:rFonts w:ascii="宋体" w:hAnsi="宋体" w:hint="eastAsia"/>
          <w:sz w:val="24"/>
        </w:rPr>
        <w:t>江苏吴中实业股份有限公司</w:t>
      </w:r>
    </w:p>
    <w:p w:rsidR="003A6412" w:rsidRDefault="003A6412" w:rsidP="003A6412">
      <w:pPr>
        <w:wordWrap w:val="0"/>
        <w:spacing w:line="460" w:lineRule="exact"/>
        <w:jc w:val="right"/>
        <w:rPr>
          <w:rFonts w:ascii="宋体" w:hAnsi="宋体"/>
          <w:sz w:val="24"/>
        </w:rPr>
      </w:pPr>
      <w:r>
        <w:rPr>
          <w:rFonts w:ascii="宋体" w:hAnsi="宋体" w:hint="eastAsia"/>
          <w:sz w:val="24"/>
        </w:rPr>
        <w:t xml:space="preserve"> 监事会      </w:t>
      </w:r>
    </w:p>
    <w:p w:rsidR="003A6412" w:rsidRDefault="003A6412" w:rsidP="003A6412">
      <w:pPr>
        <w:pStyle w:val="a3"/>
        <w:wordWrap w:val="0"/>
        <w:spacing w:line="460" w:lineRule="exact"/>
        <w:ind w:leftChars="2314" w:left="4859" w:firstLineChars="164" w:firstLine="394"/>
        <w:jc w:val="right"/>
        <w:rPr>
          <w:rFonts w:ascii="宋体" w:hAnsi="宋体"/>
        </w:rPr>
      </w:pPr>
      <w:r>
        <w:rPr>
          <w:rFonts w:ascii="宋体" w:hAnsi="宋体" w:hint="eastAsia"/>
        </w:rPr>
        <w:t>201</w:t>
      </w:r>
      <w:r w:rsidR="00532526">
        <w:rPr>
          <w:rFonts w:ascii="宋体" w:hAnsi="宋体" w:hint="eastAsia"/>
        </w:rPr>
        <w:t>6</w:t>
      </w:r>
      <w:r>
        <w:rPr>
          <w:rFonts w:ascii="宋体" w:hAnsi="宋体" w:hint="eastAsia"/>
        </w:rPr>
        <w:t>年</w:t>
      </w:r>
      <w:r w:rsidR="00532526">
        <w:rPr>
          <w:rFonts w:ascii="宋体" w:hAnsi="宋体" w:hint="eastAsia"/>
        </w:rPr>
        <w:t>2</w:t>
      </w:r>
      <w:r>
        <w:rPr>
          <w:rFonts w:ascii="宋体" w:hAnsi="宋体" w:hint="eastAsia"/>
        </w:rPr>
        <w:t>月2</w:t>
      </w:r>
      <w:r w:rsidR="00532526">
        <w:rPr>
          <w:rFonts w:ascii="宋体" w:hAnsi="宋体" w:hint="eastAsia"/>
        </w:rPr>
        <w:t>7</w:t>
      </w:r>
      <w:r>
        <w:rPr>
          <w:rFonts w:ascii="宋体" w:hAnsi="宋体" w:hint="eastAsia"/>
        </w:rPr>
        <w:t>日</w:t>
      </w:r>
    </w:p>
    <w:sectPr w:rsidR="003A64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ED8" w:rsidRDefault="00523ED8" w:rsidP="00410F93">
      <w:r>
        <w:separator/>
      </w:r>
    </w:p>
  </w:endnote>
  <w:endnote w:type="continuationSeparator" w:id="0">
    <w:p w:rsidR="00523ED8" w:rsidRDefault="00523ED8" w:rsidP="00410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ED8" w:rsidRDefault="00523ED8" w:rsidP="00410F93">
      <w:r>
        <w:separator/>
      </w:r>
    </w:p>
  </w:footnote>
  <w:footnote w:type="continuationSeparator" w:id="0">
    <w:p w:rsidR="00523ED8" w:rsidRDefault="00523ED8" w:rsidP="00410F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9C12EE"/>
    <w:multiLevelType w:val="multilevel"/>
    <w:tmpl w:val="519C12EE"/>
    <w:lvl w:ilvl="0">
      <w:start w:val="1"/>
      <w:numFmt w:val="japaneseCounting"/>
      <w:lvlText w:val="%1、"/>
      <w:lvlJc w:val="left"/>
      <w:pPr>
        <w:ind w:left="1250" w:hanging="720"/>
      </w:pPr>
      <w:rPr>
        <w:rFonts w:hint="default"/>
      </w:rPr>
    </w:lvl>
    <w:lvl w:ilvl="1">
      <w:start w:val="1"/>
      <w:numFmt w:val="lowerLetter"/>
      <w:lvlText w:val="%2)"/>
      <w:lvlJc w:val="left"/>
      <w:pPr>
        <w:ind w:left="1370" w:hanging="420"/>
      </w:pPr>
    </w:lvl>
    <w:lvl w:ilvl="2">
      <w:start w:val="1"/>
      <w:numFmt w:val="lowerRoman"/>
      <w:lvlText w:val="%3."/>
      <w:lvlJc w:val="right"/>
      <w:pPr>
        <w:ind w:left="1790" w:hanging="420"/>
      </w:pPr>
    </w:lvl>
    <w:lvl w:ilvl="3">
      <w:start w:val="1"/>
      <w:numFmt w:val="decimal"/>
      <w:lvlText w:val="%4."/>
      <w:lvlJc w:val="left"/>
      <w:pPr>
        <w:ind w:left="2210" w:hanging="420"/>
      </w:pPr>
    </w:lvl>
    <w:lvl w:ilvl="4">
      <w:start w:val="1"/>
      <w:numFmt w:val="lowerLetter"/>
      <w:lvlText w:val="%5)"/>
      <w:lvlJc w:val="left"/>
      <w:pPr>
        <w:ind w:left="2630" w:hanging="420"/>
      </w:pPr>
    </w:lvl>
    <w:lvl w:ilvl="5">
      <w:start w:val="1"/>
      <w:numFmt w:val="lowerRoman"/>
      <w:lvlText w:val="%6."/>
      <w:lvlJc w:val="right"/>
      <w:pPr>
        <w:ind w:left="3050" w:hanging="420"/>
      </w:pPr>
    </w:lvl>
    <w:lvl w:ilvl="6">
      <w:start w:val="1"/>
      <w:numFmt w:val="decimal"/>
      <w:lvlText w:val="%7."/>
      <w:lvlJc w:val="left"/>
      <w:pPr>
        <w:ind w:left="3470" w:hanging="420"/>
      </w:pPr>
    </w:lvl>
    <w:lvl w:ilvl="7">
      <w:start w:val="1"/>
      <w:numFmt w:val="lowerLetter"/>
      <w:lvlText w:val="%8)"/>
      <w:lvlJc w:val="left"/>
      <w:pPr>
        <w:ind w:left="3890" w:hanging="420"/>
      </w:pPr>
    </w:lvl>
    <w:lvl w:ilvl="8">
      <w:start w:val="1"/>
      <w:numFmt w:val="lowerRoman"/>
      <w:lvlText w:val="%9."/>
      <w:lvlJc w:val="right"/>
      <w:pPr>
        <w:ind w:left="43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C45"/>
    <w:rsid w:val="000354BC"/>
    <w:rsid w:val="000C6087"/>
    <w:rsid w:val="00142682"/>
    <w:rsid w:val="0021622D"/>
    <w:rsid w:val="00361D76"/>
    <w:rsid w:val="003A6412"/>
    <w:rsid w:val="00410F93"/>
    <w:rsid w:val="00411D98"/>
    <w:rsid w:val="00506CBD"/>
    <w:rsid w:val="00523ED8"/>
    <w:rsid w:val="0052516D"/>
    <w:rsid w:val="00532526"/>
    <w:rsid w:val="008B552D"/>
    <w:rsid w:val="00965281"/>
    <w:rsid w:val="009D3046"/>
    <w:rsid w:val="00B2013B"/>
    <w:rsid w:val="00BF610C"/>
    <w:rsid w:val="00C27B30"/>
    <w:rsid w:val="00C4244A"/>
    <w:rsid w:val="00C60C45"/>
    <w:rsid w:val="00C84950"/>
    <w:rsid w:val="00CD2C53"/>
    <w:rsid w:val="00DE0097"/>
    <w:rsid w:val="00E47C77"/>
    <w:rsid w:val="00EE4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4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semiHidden/>
    <w:unhideWhenUsed/>
    <w:rsid w:val="003A6412"/>
    <w:pPr>
      <w:ind w:leftChars="2500" w:left="100"/>
    </w:pPr>
    <w:rPr>
      <w:sz w:val="24"/>
    </w:rPr>
  </w:style>
  <w:style w:type="character" w:customStyle="1" w:styleId="Char">
    <w:name w:val="日期 Char"/>
    <w:basedOn w:val="a0"/>
    <w:link w:val="a3"/>
    <w:semiHidden/>
    <w:rsid w:val="003A6412"/>
    <w:rPr>
      <w:rFonts w:ascii="Times New Roman" w:eastAsia="宋体" w:hAnsi="Times New Roman" w:cs="Times New Roman"/>
      <w:sz w:val="24"/>
      <w:szCs w:val="24"/>
    </w:rPr>
  </w:style>
  <w:style w:type="paragraph" w:styleId="a4">
    <w:name w:val="Body Text Indent"/>
    <w:basedOn w:val="a"/>
    <w:link w:val="Char0"/>
    <w:rsid w:val="003A6412"/>
    <w:pPr>
      <w:spacing w:line="360" w:lineRule="auto"/>
      <w:ind w:firstLineChars="192" w:firstLine="538"/>
    </w:pPr>
    <w:rPr>
      <w:rFonts w:ascii="宋体" w:hAnsi="宋体"/>
      <w:color w:val="000000"/>
      <w:sz w:val="28"/>
    </w:rPr>
  </w:style>
  <w:style w:type="character" w:customStyle="1" w:styleId="Char0">
    <w:name w:val="正文文本缩进 Char"/>
    <w:basedOn w:val="a0"/>
    <w:link w:val="a4"/>
    <w:rsid w:val="003A6412"/>
    <w:rPr>
      <w:rFonts w:ascii="宋体" w:eastAsia="宋体" w:hAnsi="宋体" w:cs="Times New Roman"/>
      <w:color w:val="000000"/>
      <w:sz w:val="28"/>
      <w:szCs w:val="24"/>
    </w:rPr>
  </w:style>
  <w:style w:type="paragraph" w:styleId="a5">
    <w:name w:val="header"/>
    <w:basedOn w:val="a"/>
    <w:link w:val="Char1"/>
    <w:uiPriority w:val="99"/>
    <w:unhideWhenUsed/>
    <w:rsid w:val="00410F9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410F93"/>
    <w:rPr>
      <w:rFonts w:ascii="Times New Roman" w:eastAsia="宋体" w:hAnsi="Times New Roman" w:cs="Times New Roman"/>
      <w:sz w:val="18"/>
      <w:szCs w:val="18"/>
    </w:rPr>
  </w:style>
  <w:style w:type="paragraph" w:styleId="a6">
    <w:name w:val="footer"/>
    <w:basedOn w:val="a"/>
    <w:link w:val="Char2"/>
    <w:uiPriority w:val="99"/>
    <w:unhideWhenUsed/>
    <w:rsid w:val="00410F93"/>
    <w:pPr>
      <w:tabs>
        <w:tab w:val="center" w:pos="4153"/>
        <w:tab w:val="right" w:pos="8306"/>
      </w:tabs>
      <w:snapToGrid w:val="0"/>
      <w:jc w:val="left"/>
    </w:pPr>
    <w:rPr>
      <w:sz w:val="18"/>
      <w:szCs w:val="18"/>
    </w:rPr>
  </w:style>
  <w:style w:type="character" w:customStyle="1" w:styleId="Char2">
    <w:name w:val="页脚 Char"/>
    <w:basedOn w:val="a0"/>
    <w:link w:val="a6"/>
    <w:uiPriority w:val="99"/>
    <w:rsid w:val="00410F9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4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semiHidden/>
    <w:unhideWhenUsed/>
    <w:rsid w:val="003A6412"/>
    <w:pPr>
      <w:ind w:leftChars="2500" w:left="100"/>
    </w:pPr>
    <w:rPr>
      <w:sz w:val="24"/>
    </w:rPr>
  </w:style>
  <w:style w:type="character" w:customStyle="1" w:styleId="Char">
    <w:name w:val="日期 Char"/>
    <w:basedOn w:val="a0"/>
    <w:link w:val="a3"/>
    <w:semiHidden/>
    <w:rsid w:val="003A6412"/>
    <w:rPr>
      <w:rFonts w:ascii="Times New Roman" w:eastAsia="宋体" w:hAnsi="Times New Roman" w:cs="Times New Roman"/>
      <w:sz w:val="24"/>
      <w:szCs w:val="24"/>
    </w:rPr>
  </w:style>
  <w:style w:type="paragraph" w:styleId="a4">
    <w:name w:val="Body Text Indent"/>
    <w:basedOn w:val="a"/>
    <w:link w:val="Char0"/>
    <w:rsid w:val="003A6412"/>
    <w:pPr>
      <w:spacing w:line="360" w:lineRule="auto"/>
      <w:ind w:firstLineChars="192" w:firstLine="538"/>
    </w:pPr>
    <w:rPr>
      <w:rFonts w:ascii="宋体" w:hAnsi="宋体"/>
      <w:color w:val="000000"/>
      <w:sz w:val="28"/>
    </w:rPr>
  </w:style>
  <w:style w:type="character" w:customStyle="1" w:styleId="Char0">
    <w:name w:val="正文文本缩进 Char"/>
    <w:basedOn w:val="a0"/>
    <w:link w:val="a4"/>
    <w:rsid w:val="003A6412"/>
    <w:rPr>
      <w:rFonts w:ascii="宋体" w:eastAsia="宋体" w:hAnsi="宋体" w:cs="Times New Roman"/>
      <w:color w:val="000000"/>
      <w:sz w:val="28"/>
      <w:szCs w:val="24"/>
    </w:rPr>
  </w:style>
  <w:style w:type="paragraph" w:styleId="a5">
    <w:name w:val="header"/>
    <w:basedOn w:val="a"/>
    <w:link w:val="Char1"/>
    <w:uiPriority w:val="99"/>
    <w:unhideWhenUsed/>
    <w:rsid w:val="00410F9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410F93"/>
    <w:rPr>
      <w:rFonts w:ascii="Times New Roman" w:eastAsia="宋体" w:hAnsi="Times New Roman" w:cs="Times New Roman"/>
      <w:sz w:val="18"/>
      <w:szCs w:val="18"/>
    </w:rPr>
  </w:style>
  <w:style w:type="paragraph" w:styleId="a6">
    <w:name w:val="footer"/>
    <w:basedOn w:val="a"/>
    <w:link w:val="Char2"/>
    <w:uiPriority w:val="99"/>
    <w:unhideWhenUsed/>
    <w:rsid w:val="00410F93"/>
    <w:pPr>
      <w:tabs>
        <w:tab w:val="center" w:pos="4153"/>
        <w:tab w:val="right" w:pos="8306"/>
      </w:tabs>
      <w:snapToGrid w:val="0"/>
      <w:jc w:val="left"/>
    </w:pPr>
    <w:rPr>
      <w:sz w:val="18"/>
      <w:szCs w:val="18"/>
    </w:rPr>
  </w:style>
  <w:style w:type="character" w:customStyle="1" w:styleId="Char2">
    <w:name w:val="页脚 Char"/>
    <w:basedOn w:val="a0"/>
    <w:link w:val="a6"/>
    <w:uiPriority w:val="99"/>
    <w:rsid w:val="00410F9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041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19</Pages>
  <Words>2327</Words>
  <Characters>13270</Characters>
  <Application>Microsoft Office Word</Application>
  <DocSecurity>0</DocSecurity>
  <Lines>110</Lines>
  <Paragraphs>31</Paragraphs>
  <ScaleCrop>false</ScaleCrop>
  <Company/>
  <LinksUpToDate>false</LinksUpToDate>
  <CharactersWithSpaces>15566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Taylor_jiahai</dc:creator>
  <cp:keywords/>
  <dc:description/>
  <cp:lastModifiedBy>Chenjh</cp:lastModifiedBy>
  <cp:revision>16</cp:revision>
  <dcterms:created xsi:type="dcterms:W3CDTF">2015-08-04T06:21:00Z</dcterms:created>
  <dcterms:modified xsi:type="dcterms:W3CDTF">2016-02-26T02:29:00Z</dcterms:modified>
</cp:coreProperties>
</file>