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1A5" w:rsidRDefault="007B4AD1">
      <w:pPr>
        <w:autoSpaceDE w:val="0"/>
        <w:autoSpaceDN w:val="0"/>
        <w:adjustRightInd w:val="0"/>
        <w:spacing w:line="600" w:lineRule="auto"/>
        <w:rPr>
          <w:rFonts w:ascii="宋体" w:hAnsi="宋体" w:cs="宋体"/>
          <w:color w:val="000000"/>
          <w:kern w:val="0"/>
          <w:sz w:val="24"/>
        </w:rPr>
      </w:pPr>
      <w:r>
        <w:rPr>
          <w:rFonts w:ascii="宋体" w:hAnsi="宋体" w:cs="宋体" w:hint="eastAsia"/>
          <w:color w:val="000000"/>
          <w:kern w:val="0"/>
          <w:sz w:val="24"/>
        </w:rPr>
        <w:t>证券代码：600200         证券简称：江苏吴中       公告编号</w:t>
      </w:r>
      <w:r w:rsidRPr="0049604A">
        <w:rPr>
          <w:rFonts w:ascii="宋体" w:hAnsi="宋体" w:cs="宋体" w:hint="eastAsia"/>
          <w:color w:val="000000"/>
          <w:kern w:val="0"/>
          <w:sz w:val="24"/>
        </w:rPr>
        <w:t>：临2020-</w:t>
      </w:r>
      <w:r w:rsidR="0049604A" w:rsidRPr="0049604A">
        <w:rPr>
          <w:rFonts w:ascii="宋体" w:hAnsi="宋体" w:cs="宋体" w:hint="eastAsia"/>
          <w:color w:val="000000"/>
          <w:kern w:val="0"/>
          <w:sz w:val="24"/>
        </w:rPr>
        <w:t>05</w:t>
      </w:r>
      <w:r w:rsidR="0049604A">
        <w:rPr>
          <w:rFonts w:ascii="宋体" w:hAnsi="宋体" w:cs="宋体" w:hint="eastAsia"/>
          <w:color w:val="000000"/>
          <w:kern w:val="0"/>
          <w:sz w:val="24"/>
        </w:rPr>
        <w:t>8</w:t>
      </w:r>
    </w:p>
    <w:p w:rsidR="00B321A5" w:rsidRDefault="007B4AD1">
      <w:pPr>
        <w:spacing w:line="360" w:lineRule="auto"/>
        <w:ind w:rightChars="-73" w:right="-153"/>
        <w:jc w:val="center"/>
        <w:rPr>
          <w:rFonts w:ascii="黑体" w:eastAsia="黑体" w:hAnsi="宋体"/>
          <w:b/>
          <w:bCs/>
          <w:color w:val="FF0000"/>
          <w:sz w:val="32"/>
        </w:rPr>
      </w:pPr>
      <w:r>
        <w:rPr>
          <w:rFonts w:ascii="黑体" w:eastAsia="黑体" w:hAnsi="宋体" w:hint="eastAsia"/>
          <w:b/>
          <w:bCs/>
          <w:color w:val="FF0000"/>
          <w:sz w:val="32"/>
        </w:rPr>
        <w:t>江苏吴中实业股份有限公司</w:t>
      </w:r>
    </w:p>
    <w:p w:rsidR="00B321A5" w:rsidRDefault="007B4AD1">
      <w:pPr>
        <w:spacing w:line="360" w:lineRule="auto"/>
        <w:ind w:rightChars="-73" w:right="-153"/>
        <w:jc w:val="center"/>
        <w:rPr>
          <w:rFonts w:ascii="黑体" w:eastAsia="黑体" w:hAnsi="宋体"/>
          <w:b/>
          <w:bCs/>
          <w:color w:val="FF0000"/>
          <w:sz w:val="32"/>
        </w:rPr>
      </w:pPr>
      <w:r>
        <w:rPr>
          <w:rFonts w:ascii="黑体" w:eastAsia="黑体" w:hAnsi="宋体" w:hint="eastAsia"/>
          <w:b/>
          <w:bCs/>
          <w:color w:val="FF0000"/>
          <w:sz w:val="32"/>
        </w:rPr>
        <w:t>关于所属江苏吴中医药集团有限公司苏州制药厂</w:t>
      </w:r>
    </w:p>
    <w:p w:rsidR="00B321A5" w:rsidRDefault="007B4AD1">
      <w:pPr>
        <w:spacing w:line="360" w:lineRule="auto"/>
        <w:ind w:rightChars="-73" w:right="-153"/>
        <w:jc w:val="center"/>
        <w:rPr>
          <w:rFonts w:ascii="黑体" w:eastAsia="黑体" w:hAnsi="宋体"/>
          <w:b/>
          <w:bCs/>
          <w:color w:val="FF0000"/>
          <w:sz w:val="32"/>
        </w:rPr>
      </w:pPr>
      <w:r>
        <w:rPr>
          <w:rFonts w:ascii="黑体" w:eastAsia="黑体" w:hAnsi="宋体" w:hint="eastAsia"/>
          <w:b/>
          <w:bCs/>
          <w:color w:val="FF0000"/>
          <w:sz w:val="32"/>
        </w:rPr>
        <w:t>取得药品注册证书的公告</w:t>
      </w:r>
    </w:p>
    <w:p w:rsidR="00B321A5" w:rsidRDefault="00B321A5">
      <w:pPr>
        <w:autoSpaceDE w:val="0"/>
        <w:autoSpaceDN w:val="0"/>
        <w:adjustRightInd w:val="0"/>
        <w:spacing w:line="360" w:lineRule="auto"/>
        <w:ind w:firstLineChars="200" w:firstLine="482"/>
        <w:rPr>
          <w:rFonts w:ascii="ˎ̥" w:hAnsi="ˎ̥" w:hint="eastAsia"/>
          <w:b/>
          <w:sz w:val="24"/>
        </w:rPr>
      </w:pPr>
    </w:p>
    <w:p w:rsidR="00B321A5" w:rsidRDefault="007B4AD1">
      <w:pPr>
        <w:autoSpaceDE w:val="0"/>
        <w:autoSpaceDN w:val="0"/>
        <w:adjustRightInd w:val="0"/>
        <w:spacing w:line="360" w:lineRule="auto"/>
        <w:ind w:firstLineChars="200" w:firstLine="482"/>
        <w:rPr>
          <w:rFonts w:ascii="ˎ̥" w:hAnsi="ˎ̥" w:hint="eastAsia"/>
          <w:b/>
          <w:sz w:val="24"/>
        </w:rPr>
      </w:pPr>
      <w:r>
        <w:rPr>
          <w:rFonts w:ascii="ˎ̥" w:hAnsi="ˎ̥" w:hint="eastAsia"/>
          <w:b/>
          <w:sz w:val="24"/>
        </w:rPr>
        <w:t>本公司董事会及董事会全体成员保证公告内容不存在虚假记载、误导性陈述或者重大遗漏，并对其内容的真实、准确和完整承担个别及连带责任。</w:t>
      </w:r>
    </w:p>
    <w:p w:rsidR="00B321A5" w:rsidRDefault="00B321A5">
      <w:pPr>
        <w:pStyle w:val="Default"/>
        <w:spacing w:line="360" w:lineRule="auto"/>
      </w:pPr>
    </w:p>
    <w:p w:rsidR="00B321A5" w:rsidRDefault="007B4AD1">
      <w:pPr>
        <w:spacing w:line="360" w:lineRule="auto"/>
        <w:ind w:firstLineChars="200" w:firstLine="480"/>
        <w:rPr>
          <w:rFonts w:ascii="宋体" w:hAnsi="宋体"/>
          <w:sz w:val="24"/>
        </w:rPr>
      </w:pPr>
      <w:r>
        <w:rPr>
          <w:rFonts w:ascii="宋体" w:hAnsi="宋体" w:hint="eastAsia"/>
          <w:sz w:val="24"/>
        </w:rPr>
        <w:t>近日，江苏吴中实业股份有限公司(以下简称“公司”) 全资子公司江苏吴中医药集团有限公司下属分支机构江苏吴中医药集团有限公司苏州制药厂（以下简称“苏州制药厂”）收到了国家药品监督管理局(以下简称“国家药监局”)核准签发的注射用艾司奥美拉</w:t>
      </w:r>
      <w:proofErr w:type="gramStart"/>
      <w:r>
        <w:rPr>
          <w:rFonts w:ascii="宋体" w:hAnsi="宋体" w:hint="eastAsia"/>
          <w:sz w:val="24"/>
        </w:rPr>
        <w:t>唑</w:t>
      </w:r>
      <w:proofErr w:type="gramEnd"/>
      <w:r>
        <w:rPr>
          <w:rFonts w:ascii="宋体" w:hAnsi="宋体" w:hint="eastAsia"/>
          <w:sz w:val="24"/>
        </w:rPr>
        <w:t>钠《药品注册证书》。现将有关情况公告如下：</w:t>
      </w:r>
    </w:p>
    <w:p w:rsidR="00B321A5" w:rsidRDefault="00B321A5">
      <w:pPr>
        <w:spacing w:line="360" w:lineRule="auto"/>
        <w:ind w:firstLineChars="200" w:firstLine="480"/>
        <w:rPr>
          <w:rFonts w:ascii="宋体" w:hAnsi="宋体"/>
          <w:sz w:val="24"/>
        </w:rPr>
      </w:pPr>
    </w:p>
    <w:p w:rsidR="00B321A5" w:rsidRDefault="007B4AD1">
      <w:pPr>
        <w:pStyle w:val="a8"/>
        <w:adjustRightInd w:val="0"/>
        <w:snapToGrid w:val="0"/>
        <w:spacing w:before="0" w:beforeAutospacing="0" w:after="0" w:afterAutospacing="0" w:line="360" w:lineRule="auto"/>
        <w:ind w:firstLineChars="200" w:firstLine="482"/>
        <w:rPr>
          <w:rFonts w:cs="Arial"/>
          <w:b/>
        </w:rPr>
      </w:pPr>
      <w:r>
        <w:rPr>
          <w:rFonts w:cs="Arial" w:hint="eastAsia"/>
          <w:b/>
        </w:rPr>
        <w:t xml:space="preserve">一、《药品注册证书》主要内容 </w:t>
      </w:r>
    </w:p>
    <w:tbl>
      <w:tblPr>
        <w:tblStyle w:val="a9"/>
        <w:tblW w:w="8522" w:type="dxa"/>
        <w:tblLook w:val="04A0" w:firstRow="1" w:lastRow="0" w:firstColumn="1" w:lastColumn="0" w:noHBand="0" w:noVBand="1"/>
      </w:tblPr>
      <w:tblGrid>
        <w:gridCol w:w="1951"/>
        <w:gridCol w:w="6571"/>
      </w:tblGrid>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药品名称</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注射用艾司奥美拉</w:t>
            </w:r>
            <w:proofErr w:type="gramStart"/>
            <w:r w:rsidRPr="0049604A">
              <w:rPr>
                <w:rFonts w:asciiTheme="minorEastAsia" w:eastAsiaTheme="minorEastAsia" w:hAnsiTheme="minorEastAsia" w:hint="eastAsia"/>
              </w:rPr>
              <w:t>唑</w:t>
            </w:r>
            <w:proofErr w:type="gramEnd"/>
            <w:r w:rsidRPr="0049604A">
              <w:rPr>
                <w:rFonts w:asciiTheme="minorEastAsia" w:eastAsiaTheme="minorEastAsia" w:hAnsiTheme="minorEastAsia" w:hint="eastAsia"/>
              </w:rPr>
              <w:t>钠</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受理号</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rPr>
              <w:t>CYHS1201083</w:t>
            </w:r>
            <w:r w:rsidRPr="0049604A">
              <w:rPr>
                <w:rFonts w:asciiTheme="minorEastAsia" w:eastAsiaTheme="minorEastAsia" w:hAnsiTheme="minorEastAsia" w:hint="eastAsia"/>
              </w:rPr>
              <w:t>苏</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hint="eastAsia"/>
              </w:rPr>
              <w:t>证书编号</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2020S00613</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剂型</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注射剂</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申请事项</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药品注册（境内生产）</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规格</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40mg（按C</w:t>
            </w:r>
            <w:r w:rsidRPr="0049604A">
              <w:rPr>
                <w:rFonts w:asciiTheme="minorEastAsia" w:eastAsiaTheme="minorEastAsia" w:hAnsiTheme="minorEastAsia"/>
                <w:vertAlign w:val="subscript"/>
              </w:rPr>
              <w:t>17</w:t>
            </w:r>
            <w:r w:rsidRPr="0049604A">
              <w:rPr>
                <w:rFonts w:asciiTheme="minorEastAsia" w:eastAsiaTheme="minorEastAsia" w:hAnsiTheme="minorEastAsia" w:hint="eastAsia"/>
              </w:rPr>
              <w:t>H</w:t>
            </w:r>
            <w:r w:rsidRPr="0049604A">
              <w:rPr>
                <w:rFonts w:asciiTheme="minorEastAsia" w:eastAsiaTheme="minorEastAsia" w:hAnsiTheme="minorEastAsia"/>
                <w:vertAlign w:val="subscript"/>
              </w:rPr>
              <w:t>19</w:t>
            </w:r>
            <w:r w:rsidRPr="0049604A">
              <w:rPr>
                <w:rFonts w:asciiTheme="minorEastAsia" w:eastAsiaTheme="minorEastAsia" w:hAnsiTheme="minorEastAsia" w:hint="eastAsia"/>
              </w:rPr>
              <w:t>N</w:t>
            </w:r>
            <w:r w:rsidRPr="0049604A">
              <w:rPr>
                <w:rFonts w:asciiTheme="minorEastAsia" w:eastAsiaTheme="minorEastAsia" w:hAnsiTheme="minorEastAsia"/>
                <w:vertAlign w:val="subscript"/>
              </w:rPr>
              <w:t>3</w:t>
            </w:r>
            <w:r w:rsidRPr="0049604A">
              <w:rPr>
                <w:rFonts w:asciiTheme="minorEastAsia" w:eastAsiaTheme="minorEastAsia" w:hAnsiTheme="minorEastAsia" w:hint="eastAsia"/>
              </w:rPr>
              <w:t>O</w:t>
            </w:r>
            <w:r w:rsidRPr="0049604A">
              <w:rPr>
                <w:rFonts w:asciiTheme="minorEastAsia" w:eastAsiaTheme="minorEastAsia" w:hAnsiTheme="minorEastAsia"/>
                <w:vertAlign w:val="subscript"/>
              </w:rPr>
              <w:t>3</w:t>
            </w:r>
            <w:r w:rsidRPr="0049604A">
              <w:rPr>
                <w:rFonts w:asciiTheme="minorEastAsia" w:eastAsiaTheme="minorEastAsia" w:hAnsiTheme="minorEastAsia" w:hint="eastAsia"/>
              </w:rPr>
              <w:t>S计）</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注册分类</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原化学药品第6类</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药品</w:t>
            </w:r>
            <w:r w:rsidRPr="0049604A">
              <w:rPr>
                <w:rFonts w:asciiTheme="minorEastAsia" w:eastAsiaTheme="minorEastAsia" w:hAnsiTheme="minorEastAsia" w:hint="eastAsia"/>
              </w:rPr>
              <w:t>注册</w:t>
            </w:r>
            <w:r w:rsidRPr="0049604A">
              <w:rPr>
                <w:rFonts w:asciiTheme="minorEastAsia" w:eastAsiaTheme="minorEastAsia" w:hAnsiTheme="minorEastAsia"/>
              </w:rPr>
              <w:t>标准编号</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YBH03432020</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药品有效期</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12个月</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审批结论</w:t>
            </w:r>
          </w:p>
        </w:tc>
        <w:tc>
          <w:tcPr>
            <w:tcW w:w="6571" w:type="dxa"/>
            <w:vAlign w:val="center"/>
          </w:tcPr>
          <w:p w:rsidR="00B321A5" w:rsidRPr="0049604A" w:rsidRDefault="007B4AD1">
            <w:pPr>
              <w:ind w:firstLineChars="200" w:firstLine="420"/>
              <w:rPr>
                <w:rFonts w:asciiTheme="minorEastAsia" w:eastAsiaTheme="minorEastAsia" w:hAnsiTheme="minorEastAsia"/>
              </w:rPr>
            </w:pPr>
            <w:r w:rsidRPr="0049604A">
              <w:rPr>
                <w:rFonts w:asciiTheme="minorEastAsia" w:eastAsiaTheme="minorEastAsia" w:hAnsiTheme="minorEastAsia" w:hint="eastAsia"/>
              </w:rPr>
              <w:t>根据《中华人民共和国药品管理法》及有关规定，经审查，本品符合药品注册的有关要求，批准注册，发给药品注册证书。</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hint="eastAsia"/>
              </w:rPr>
              <w:t>上市许可持有人</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江苏吴中医药集团有限公司苏州制药厂</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生产企业</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江苏吴中医药集团有限公司苏州制药厂</w:t>
            </w:r>
          </w:p>
        </w:tc>
      </w:tr>
      <w:tr w:rsidR="00B321A5" w:rsidRPr="0049604A">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药品批准文号</w:t>
            </w:r>
          </w:p>
        </w:tc>
        <w:tc>
          <w:tcPr>
            <w:tcW w:w="6571" w:type="dxa"/>
            <w:vAlign w:val="center"/>
          </w:tcPr>
          <w:p w:rsidR="00B321A5" w:rsidRPr="0049604A" w:rsidRDefault="007B4AD1">
            <w:pPr>
              <w:rPr>
                <w:rFonts w:asciiTheme="minorEastAsia" w:eastAsiaTheme="minorEastAsia" w:hAnsiTheme="minorEastAsia"/>
              </w:rPr>
            </w:pPr>
            <w:r w:rsidRPr="0049604A">
              <w:rPr>
                <w:rFonts w:asciiTheme="minorEastAsia" w:eastAsiaTheme="minorEastAsia" w:hAnsiTheme="minorEastAsia" w:hint="eastAsia"/>
              </w:rPr>
              <w:t>国药准字H20203481</w:t>
            </w:r>
          </w:p>
        </w:tc>
      </w:tr>
      <w:tr w:rsidR="00B321A5">
        <w:tc>
          <w:tcPr>
            <w:tcW w:w="1951" w:type="dxa"/>
            <w:vAlign w:val="center"/>
          </w:tcPr>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药品批准</w:t>
            </w:r>
          </w:p>
          <w:p w:rsidR="00B321A5" w:rsidRPr="0049604A" w:rsidRDefault="007B4AD1">
            <w:pPr>
              <w:jc w:val="center"/>
              <w:rPr>
                <w:rFonts w:asciiTheme="minorEastAsia" w:eastAsiaTheme="minorEastAsia" w:hAnsiTheme="minorEastAsia"/>
              </w:rPr>
            </w:pPr>
            <w:r w:rsidRPr="0049604A">
              <w:rPr>
                <w:rFonts w:asciiTheme="minorEastAsia" w:eastAsiaTheme="minorEastAsia" w:hAnsiTheme="minorEastAsia"/>
              </w:rPr>
              <w:t>文号有效期</w:t>
            </w:r>
          </w:p>
        </w:tc>
        <w:tc>
          <w:tcPr>
            <w:tcW w:w="6571" w:type="dxa"/>
            <w:vAlign w:val="center"/>
          </w:tcPr>
          <w:p w:rsidR="00B321A5" w:rsidRDefault="007B4AD1">
            <w:pPr>
              <w:rPr>
                <w:rFonts w:asciiTheme="minorEastAsia" w:eastAsiaTheme="minorEastAsia" w:hAnsiTheme="minorEastAsia"/>
              </w:rPr>
            </w:pPr>
            <w:r w:rsidRPr="0049604A">
              <w:rPr>
                <w:rFonts w:asciiTheme="minorEastAsia" w:eastAsiaTheme="minorEastAsia" w:hAnsiTheme="minorEastAsia" w:hint="eastAsia"/>
              </w:rPr>
              <w:t>至2025年09月13日</w:t>
            </w:r>
          </w:p>
        </w:tc>
      </w:tr>
    </w:tbl>
    <w:p w:rsidR="00B321A5" w:rsidRDefault="00B321A5">
      <w:pPr>
        <w:rPr>
          <w:rFonts w:ascii="宋体" w:hAnsi="宋体"/>
          <w:sz w:val="24"/>
        </w:rPr>
      </w:pPr>
    </w:p>
    <w:p w:rsidR="00B321A5" w:rsidRDefault="007B4AD1">
      <w:pPr>
        <w:spacing w:line="360" w:lineRule="auto"/>
        <w:rPr>
          <w:rFonts w:ascii="宋体" w:hAnsi="宋体"/>
          <w:b/>
          <w:sz w:val="24"/>
        </w:rPr>
      </w:pPr>
      <w:r>
        <w:rPr>
          <w:rFonts w:ascii="宋体" w:hAnsi="宋体" w:hint="eastAsia"/>
          <w:b/>
          <w:sz w:val="24"/>
        </w:rPr>
        <w:t xml:space="preserve">    二、该药品相关情况</w:t>
      </w:r>
    </w:p>
    <w:p w:rsidR="00B321A5" w:rsidRDefault="007B4AD1">
      <w:pPr>
        <w:spacing w:line="360" w:lineRule="auto"/>
        <w:ind w:firstLineChars="200" w:firstLine="480"/>
        <w:rPr>
          <w:rFonts w:ascii="宋体" w:hAnsi="宋体"/>
          <w:sz w:val="24"/>
        </w:rPr>
      </w:pPr>
      <w:r>
        <w:rPr>
          <w:rFonts w:ascii="宋体" w:hAnsi="宋体" w:hint="eastAsia"/>
          <w:sz w:val="24"/>
        </w:rPr>
        <w:t>质子泵抑制剂（PPI）是治疗消化性溃疡、胃食管反流病</w:t>
      </w:r>
      <w:proofErr w:type="gramStart"/>
      <w:r>
        <w:rPr>
          <w:rFonts w:ascii="宋体" w:hAnsi="宋体" w:hint="eastAsia"/>
          <w:sz w:val="24"/>
        </w:rPr>
        <w:t>等酸相关</w:t>
      </w:r>
      <w:proofErr w:type="gramEnd"/>
      <w:r>
        <w:rPr>
          <w:rFonts w:ascii="宋体" w:hAnsi="宋体" w:hint="eastAsia"/>
          <w:sz w:val="24"/>
        </w:rPr>
        <w:t>疾病的首</w:t>
      </w:r>
      <w:r>
        <w:rPr>
          <w:rFonts w:ascii="宋体" w:hAnsi="宋体" w:hint="eastAsia"/>
          <w:sz w:val="24"/>
        </w:rPr>
        <w:lastRenderedPageBreak/>
        <w:t>选药物。目前临床上常用的PPI有奥美拉</w:t>
      </w:r>
      <w:proofErr w:type="gramStart"/>
      <w:r>
        <w:rPr>
          <w:rFonts w:ascii="宋体" w:hAnsi="宋体" w:hint="eastAsia"/>
          <w:sz w:val="24"/>
        </w:rPr>
        <w:t>唑</w:t>
      </w:r>
      <w:proofErr w:type="gramEnd"/>
      <w:r>
        <w:rPr>
          <w:rFonts w:ascii="宋体" w:hAnsi="宋体" w:hint="eastAsia"/>
          <w:sz w:val="24"/>
        </w:rPr>
        <w:t>、兰索拉</w:t>
      </w:r>
      <w:proofErr w:type="gramStart"/>
      <w:r>
        <w:rPr>
          <w:rFonts w:ascii="宋体" w:hAnsi="宋体" w:hint="eastAsia"/>
          <w:sz w:val="24"/>
        </w:rPr>
        <w:t>唑</w:t>
      </w:r>
      <w:proofErr w:type="gramEnd"/>
      <w:r>
        <w:rPr>
          <w:rFonts w:ascii="宋体" w:hAnsi="宋体" w:hint="eastAsia"/>
          <w:sz w:val="24"/>
        </w:rPr>
        <w:t>、雷贝拉</w:t>
      </w:r>
      <w:proofErr w:type="gramStart"/>
      <w:r>
        <w:rPr>
          <w:rFonts w:ascii="宋体" w:hAnsi="宋体" w:hint="eastAsia"/>
          <w:sz w:val="24"/>
        </w:rPr>
        <w:t>唑</w:t>
      </w:r>
      <w:proofErr w:type="gramEnd"/>
      <w:r>
        <w:rPr>
          <w:rFonts w:ascii="宋体" w:hAnsi="宋体" w:hint="eastAsia"/>
          <w:sz w:val="24"/>
        </w:rPr>
        <w:t>、</w:t>
      </w:r>
      <w:proofErr w:type="gramStart"/>
      <w:r>
        <w:rPr>
          <w:rFonts w:ascii="宋体" w:hAnsi="宋体" w:hint="eastAsia"/>
          <w:sz w:val="24"/>
        </w:rPr>
        <w:t>泮</w:t>
      </w:r>
      <w:proofErr w:type="gramEnd"/>
      <w:r>
        <w:rPr>
          <w:rFonts w:ascii="宋体" w:hAnsi="宋体" w:hint="eastAsia"/>
          <w:sz w:val="24"/>
        </w:rPr>
        <w:t>托拉</w:t>
      </w:r>
      <w:proofErr w:type="gramStart"/>
      <w:r>
        <w:rPr>
          <w:rFonts w:ascii="宋体" w:hAnsi="宋体" w:hint="eastAsia"/>
          <w:sz w:val="24"/>
        </w:rPr>
        <w:t>唑</w:t>
      </w:r>
      <w:proofErr w:type="gramEnd"/>
      <w:r>
        <w:rPr>
          <w:rFonts w:ascii="宋体" w:hAnsi="宋体" w:hint="eastAsia"/>
          <w:sz w:val="24"/>
        </w:rPr>
        <w:t>和</w:t>
      </w:r>
      <w:r w:rsidRPr="0049604A">
        <w:rPr>
          <w:rFonts w:ascii="宋体" w:hAnsi="宋体" w:hint="eastAsia"/>
          <w:sz w:val="24"/>
        </w:rPr>
        <w:t>艾司奥美拉</w:t>
      </w:r>
      <w:proofErr w:type="gramStart"/>
      <w:r w:rsidRPr="0049604A">
        <w:rPr>
          <w:rFonts w:ascii="宋体" w:hAnsi="宋体" w:hint="eastAsia"/>
          <w:sz w:val="24"/>
        </w:rPr>
        <w:t>唑</w:t>
      </w:r>
      <w:proofErr w:type="gramEnd"/>
      <w:r>
        <w:rPr>
          <w:rFonts w:ascii="宋体" w:hAnsi="宋体" w:hint="eastAsia"/>
          <w:sz w:val="24"/>
        </w:rPr>
        <w:t>5种。</w:t>
      </w:r>
      <w:r w:rsidRPr="0049604A">
        <w:rPr>
          <w:rFonts w:ascii="宋体" w:hAnsi="宋体" w:hint="eastAsia"/>
          <w:sz w:val="24"/>
        </w:rPr>
        <w:t>艾司奥美拉</w:t>
      </w:r>
      <w:proofErr w:type="gramStart"/>
      <w:r w:rsidRPr="0049604A">
        <w:rPr>
          <w:rFonts w:ascii="宋体" w:hAnsi="宋体" w:hint="eastAsia"/>
          <w:sz w:val="24"/>
        </w:rPr>
        <w:t>唑</w:t>
      </w:r>
      <w:proofErr w:type="gramEnd"/>
      <w:r>
        <w:rPr>
          <w:rFonts w:ascii="宋体" w:hAnsi="宋体" w:hint="eastAsia"/>
          <w:sz w:val="24"/>
        </w:rPr>
        <w:t>的作用机制与奥美拉</w:t>
      </w:r>
      <w:proofErr w:type="gramStart"/>
      <w:r>
        <w:rPr>
          <w:rFonts w:ascii="宋体" w:hAnsi="宋体" w:hint="eastAsia"/>
          <w:sz w:val="24"/>
        </w:rPr>
        <w:t>唑</w:t>
      </w:r>
      <w:proofErr w:type="gramEnd"/>
      <w:r>
        <w:rPr>
          <w:rFonts w:ascii="宋体" w:hAnsi="宋体" w:hint="eastAsia"/>
          <w:sz w:val="24"/>
        </w:rPr>
        <w:t>相同，即在酸性条件下质子化，</w:t>
      </w:r>
      <w:r w:rsidRPr="0049604A">
        <w:rPr>
          <w:rFonts w:ascii="宋体" w:hAnsi="宋体" w:hint="eastAsia"/>
          <w:sz w:val="24"/>
        </w:rPr>
        <w:t>艾司奥美拉</w:t>
      </w:r>
      <w:proofErr w:type="gramStart"/>
      <w:r w:rsidRPr="0049604A">
        <w:rPr>
          <w:rFonts w:ascii="宋体" w:hAnsi="宋体" w:hint="eastAsia"/>
          <w:sz w:val="24"/>
        </w:rPr>
        <w:t>唑</w:t>
      </w:r>
      <w:proofErr w:type="gramEnd"/>
      <w:r>
        <w:rPr>
          <w:rFonts w:ascii="宋体" w:hAnsi="宋体" w:hint="eastAsia"/>
          <w:sz w:val="24"/>
        </w:rPr>
        <w:t>转变为具有抑制H+/K+ -ATP酶活性的化合物次</w:t>
      </w:r>
      <w:proofErr w:type="gramStart"/>
      <w:r>
        <w:rPr>
          <w:rFonts w:ascii="宋体" w:hAnsi="宋体" w:hint="eastAsia"/>
          <w:sz w:val="24"/>
        </w:rPr>
        <w:t>磺</w:t>
      </w:r>
      <w:proofErr w:type="gramEnd"/>
      <w:r>
        <w:rPr>
          <w:rFonts w:ascii="宋体" w:hAnsi="宋体" w:hint="eastAsia"/>
          <w:sz w:val="24"/>
        </w:rPr>
        <w:t>酰胺，迅速与H+/K+ -ATP酶上半胱氨酸的巯基结合形成二硫键，从而使酶失活，特异性抑制胃壁细胞内的H+/K+ -ATP酶活性从而抑制胃酸分泌。</w:t>
      </w:r>
    </w:p>
    <w:p w:rsidR="00B321A5" w:rsidRDefault="007B4AD1">
      <w:pPr>
        <w:spacing w:line="360" w:lineRule="auto"/>
        <w:ind w:firstLineChars="200" w:firstLine="480"/>
        <w:rPr>
          <w:rFonts w:ascii="宋体" w:hAnsi="宋体"/>
          <w:sz w:val="24"/>
        </w:rPr>
      </w:pPr>
      <w:r>
        <w:rPr>
          <w:rFonts w:ascii="宋体" w:hAnsi="宋体" w:hint="eastAsia"/>
          <w:sz w:val="24"/>
        </w:rPr>
        <w:t>苏州制药厂于2012年7月提交注射用艾司奥美拉</w:t>
      </w:r>
      <w:proofErr w:type="gramStart"/>
      <w:r>
        <w:rPr>
          <w:rFonts w:ascii="宋体" w:hAnsi="宋体" w:hint="eastAsia"/>
          <w:sz w:val="24"/>
        </w:rPr>
        <w:t>唑</w:t>
      </w:r>
      <w:proofErr w:type="gramEnd"/>
      <w:r>
        <w:rPr>
          <w:rFonts w:ascii="宋体" w:hAnsi="宋体" w:hint="eastAsia"/>
          <w:sz w:val="24"/>
        </w:rPr>
        <w:t>钠的注册生产申请。</w:t>
      </w:r>
      <w:r w:rsidRPr="003E53F0">
        <w:rPr>
          <w:rFonts w:ascii="宋体" w:hAnsi="宋体" w:hint="eastAsia"/>
          <w:sz w:val="24"/>
        </w:rPr>
        <w:t>截至2020年8月31</w:t>
      </w:r>
      <w:r w:rsidR="00B70DB9" w:rsidRPr="003E53F0">
        <w:rPr>
          <w:rFonts w:ascii="宋体" w:hAnsi="宋体" w:hint="eastAsia"/>
          <w:sz w:val="24"/>
        </w:rPr>
        <w:t>日，该研发项目共计已投入约</w:t>
      </w:r>
      <w:r w:rsidRPr="003E53F0">
        <w:rPr>
          <w:rFonts w:ascii="宋体" w:hAnsi="宋体" w:hint="eastAsia"/>
          <w:sz w:val="24"/>
        </w:rPr>
        <w:t>579.71万元人民币。</w:t>
      </w:r>
      <w:r>
        <w:rPr>
          <w:rFonts w:ascii="宋体" w:hAnsi="宋体" w:hint="eastAsia"/>
          <w:sz w:val="24"/>
        </w:rPr>
        <w:t>根据我国药品注册相关的法律法规要求，苏州制药厂在收到上述证书后，将着手启动生产和销售相关工作。</w:t>
      </w:r>
    </w:p>
    <w:p w:rsidR="00B321A5" w:rsidRDefault="00B321A5">
      <w:pPr>
        <w:spacing w:line="360" w:lineRule="auto"/>
        <w:ind w:firstLineChars="200" w:firstLine="480"/>
        <w:rPr>
          <w:rFonts w:ascii="宋体" w:hAnsi="宋体"/>
          <w:sz w:val="24"/>
        </w:rPr>
      </w:pPr>
    </w:p>
    <w:p w:rsidR="00B321A5" w:rsidRPr="0049604A" w:rsidRDefault="007B4AD1">
      <w:pPr>
        <w:spacing w:line="360" w:lineRule="auto"/>
        <w:rPr>
          <w:rFonts w:ascii="宋体" w:hAnsi="宋体"/>
          <w:b/>
          <w:sz w:val="24"/>
        </w:rPr>
      </w:pPr>
      <w:r>
        <w:rPr>
          <w:rFonts w:ascii="宋体" w:hAnsi="宋体" w:hint="eastAsia"/>
          <w:sz w:val="24"/>
        </w:rPr>
        <w:t xml:space="preserve">   </w:t>
      </w:r>
      <w:r>
        <w:rPr>
          <w:rFonts w:ascii="宋体" w:hAnsi="宋体" w:hint="eastAsia"/>
          <w:b/>
          <w:sz w:val="24"/>
        </w:rPr>
        <w:t xml:space="preserve"> </w:t>
      </w:r>
      <w:r w:rsidRPr="0049604A">
        <w:rPr>
          <w:rFonts w:ascii="宋体" w:hAnsi="宋体" w:hint="eastAsia"/>
          <w:b/>
          <w:sz w:val="24"/>
        </w:rPr>
        <w:t>三、同类药品的市场情况</w:t>
      </w:r>
    </w:p>
    <w:p w:rsidR="00B321A5" w:rsidRPr="0049604A" w:rsidRDefault="007B4AD1">
      <w:pPr>
        <w:spacing w:line="360" w:lineRule="auto"/>
        <w:ind w:firstLineChars="200" w:firstLine="480"/>
        <w:rPr>
          <w:rFonts w:ascii="宋体" w:hAnsi="宋体"/>
          <w:sz w:val="24"/>
        </w:rPr>
      </w:pPr>
      <w:r w:rsidRPr="0049604A">
        <w:rPr>
          <w:rFonts w:ascii="宋体" w:hAnsi="宋体" w:hint="eastAsia"/>
          <w:sz w:val="24"/>
        </w:rPr>
        <w:t>根据国家药品监督管理局网站数据查询：目前有1家国外企业（进口）</w:t>
      </w:r>
      <w:r w:rsidRPr="0049604A">
        <w:rPr>
          <w:rFonts w:ascii="宋体" w:hAnsi="宋体"/>
          <w:sz w:val="24"/>
        </w:rPr>
        <w:t>AstraZeneca AB</w:t>
      </w:r>
      <w:r w:rsidRPr="0049604A">
        <w:rPr>
          <w:rFonts w:ascii="宋体" w:hAnsi="宋体" w:hint="eastAsia"/>
          <w:sz w:val="24"/>
        </w:rPr>
        <w:t>获得该产品生产批文，国内有江苏正大丰海制药有限公司、博瑞制药(苏州)有限公司、辽宁海思科制药有限公司等31家企业获得该产品生产批文。</w:t>
      </w:r>
    </w:p>
    <w:p w:rsidR="00B321A5" w:rsidRPr="0049604A" w:rsidRDefault="007B4AD1">
      <w:pPr>
        <w:spacing w:line="360" w:lineRule="auto"/>
        <w:ind w:firstLineChars="200" w:firstLine="480"/>
        <w:rPr>
          <w:rFonts w:ascii="宋体" w:hAnsi="宋体"/>
          <w:sz w:val="24"/>
        </w:rPr>
      </w:pPr>
      <w:r w:rsidRPr="0049604A">
        <w:rPr>
          <w:rFonts w:ascii="宋体" w:hAnsi="宋体" w:hint="eastAsia"/>
          <w:sz w:val="24"/>
        </w:rPr>
        <w:t>根据PDB药物综合数据库的重点城市医院典型医院用药数据显示，注射用艾司奥美拉</w:t>
      </w:r>
      <w:proofErr w:type="gramStart"/>
      <w:r w:rsidRPr="0049604A">
        <w:rPr>
          <w:rFonts w:ascii="宋体" w:hAnsi="宋体" w:hint="eastAsia"/>
          <w:sz w:val="24"/>
        </w:rPr>
        <w:t>唑</w:t>
      </w:r>
      <w:proofErr w:type="gramEnd"/>
      <w:r w:rsidRPr="0049604A">
        <w:rPr>
          <w:rFonts w:ascii="宋体" w:hAnsi="宋体" w:hint="eastAsia"/>
          <w:sz w:val="24"/>
        </w:rPr>
        <w:t>钠2019</w:t>
      </w:r>
      <w:r w:rsidR="0049604A" w:rsidRPr="0049604A">
        <w:rPr>
          <w:rFonts w:ascii="宋体" w:hAnsi="宋体" w:hint="eastAsia"/>
          <w:sz w:val="24"/>
        </w:rPr>
        <w:t>年度销售金额约</w:t>
      </w:r>
      <w:r w:rsidRPr="0049604A">
        <w:rPr>
          <w:rFonts w:ascii="宋体" w:hAnsi="宋体" w:hint="eastAsia"/>
          <w:sz w:val="24"/>
        </w:rPr>
        <w:t>10.74亿元人民币。</w:t>
      </w:r>
    </w:p>
    <w:p w:rsidR="00B321A5" w:rsidRPr="0049604A" w:rsidRDefault="00B321A5">
      <w:pPr>
        <w:spacing w:line="360" w:lineRule="auto"/>
        <w:ind w:firstLineChars="200" w:firstLine="480"/>
        <w:rPr>
          <w:rFonts w:ascii="宋体" w:hAnsi="宋体"/>
          <w:sz w:val="24"/>
        </w:rPr>
      </w:pPr>
    </w:p>
    <w:p w:rsidR="00B321A5" w:rsidRPr="0049604A" w:rsidRDefault="007B4AD1">
      <w:pPr>
        <w:spacing w:line="360" w:lineRule="auto"/>
        <w:ind w:firstLine="480"/>
        <w:rPr>
          <w:rFonts w:ascii="宋体" w:hAnsi="宋体"/>
          <w:b/>
          <w:sz w:val="24"/>
        </w:rPr>
      </w:pPr>
      <w:r w:rsidRPr="0049604A">
        <w:rPr>
          <w:rFonts w:ascii="宋体" w:hAnsi="宋体" w:hint="eastAsia"/>
          <w:b/>
          <w:sz w:val="24"/>
        </w:rPr>
        <w:t>四、风险提示</w:t>
      </w:r>
    </w:p>
    <w:p w:rsidR="00B321A5" w:rsidRPr="0049604A" w:rsidRDefault="007B4AD1">
      <w:pPr>
        <w:spacing w:line="360" w:lineRule="auto"/>
        <w:ind w:firstLine="480"/>
        <w:rPr>
          <w:rFonts w:ascii="宋体" w:hAnsi="宋体"/>
          <w:b/>
          <w:sz w:val="24"/>
        </w:rPr>
      </w:pPr>
      <w:r w:rsidRPr="0049604A">
        <w:rPr>
          <w:rFonts w:ascii="宋体" w:hAnsi="宋体" w:hint="eastAsia"/>
          <w:sz w:val="24"/>
        </w:rPr>
        <w:t>由于医药产品具有高科技、高风险、高附加值等特点，药品未来的具体销售情况可能受到市场环境变化等因素影响，具有不确定性。敬请广大投资者谨慎决策，注意防范投资风险。</w:t>
      </w:r>
    </w:p>
    <w:p w:rsidR="00B321A5" w:rsidRDefault="007B4AD1">
      <w:pPr>
        <w:pStyle w:val="Default"/>
        <w:spacing w:line="360" w:lineRule="auto"/>
        <w:ind w:firstLine="480"/>
        <w:rPr>
          <w:rFonts w:hint="eastAsia"/>
        </w:rPr>
      </w:pPr>
      <w:r w:rsidRPr="0049604A">
        <w:rPr>
          <w:rFonts w:hint="eastAsia"/>
        </w:rPr>
        <w:t>特此公告。</w:t>
      </w:r>
    </w:p>
    <w:p w:rsidR="00EC74C4" w:rsidRPr="0049604A" w:rsidRDefault="00EC74C4">
      <w:pPr>
        <w:pStyle w:val="Default"/>
        <w:spacing w:line="360" w:lineRule="auto"/>
        <w:ind w:firstLine="480"/>
      </w:pPr>
      <w:bookmarkStart w:id="0" w:name="_GoBack"/>
      <w:bookmarkEnd w:id="0"/>
    </w:p>
    <w:p w:rsidR="00B321A5" w:rsidRPr="0049604A" w:rsidRDefault="007B4AD1">
      <w:pPr>
        <w:spacing w:line="360" w:lineRule="auto"/>
        <w:ind w:firstLineChars="1775" w:firstLine="4260"/>
        <w:jc w:val="right"/>
        <w:rPr>
          <w:rFonts w:ascii="宋体" w:hAnsi="宋体"/>
          <w:sz w:val="24"/>
        </w:rPr>
      </w:pPr>
      <w:r w:rsidRPr="0049604A">
        <w:rPr>
          <w:rFonts w:ascii="宋体" w:hAnsi="宋体" w:hint="eastAsia"/>
          <w:sz w:val="24"/>
        </w:rPr>
        <w:t>江苏吴中实业股份有限公司</w:t>
      </w:r>
    </w:p>
    <w:p w:rsidR="00B321A5" w:rsidRPr="0049604A" w:rsidRDefault="007B4AD1">
      <w:pPr>
        <w:spacing w:line="360" w:lineRule="auto"/>
        <w:ind w:right="720" w:firstLineChars="1775" w:firstLine="4260"/>
        <w:jc w:val="right"/>
        <w:rPr>
          <w:rFonts w:ascii="宋体" w:hAnsi="宋体"/>
          <w:sz w:val="24"/>
        </w:rPr>
      </w:pPr>
      <w:r w:rsidRPr="0049604A">
        <w:rPr>
          <w:rFonts w:ascii="宋体" w:hAnsi="宋体" w:hint="eastAsia"/>
          <w:sz w:val="24"/>
        </w:rPr>
        <w:t xml:space="preserve">董事会      </w:t>
      </w:r>
    </w:p>
    <w:p w:rsidR="00B321A5" w:rsidRDefault="007B4AD1">
      <w:pPr>
        <w:pStyle w:val="a4"/>
        <w:spacing w:line="360" w:lineRule="auto"/>
        <w:ind w:leftChars="0" w:left="0" w:firstLineChars="2175" w:firstLine="5220"/>
        <w:jc w:val="right"/>
        <w:rPr>
          <w:rFonts w:ascii="宋体" w:hAnsi="宋体"/>
        </w:rPr>
      </w:pPr>
      <w:r w:rsidRPr="0049604A">
        <w:rPr>
          <w:rFonts w:ascii="宋体" w:hAnsi="宋体" w:hint="eastAsia"/>
        </w:rPr>
        <w:t>2020年9月</w:t>
      </w:r>
      <w:r w:rsidR="0049604A" w:rsidRPr="0049604A">
        <w:rPr>
          <w:rFonts w:ascii="宋体" w:hAnsi="宋体" w:hint="eastAsia"/>
        </w:rPr>
        <w:t>24</w:t>
      </w:r>
      <w:r w:rsidRPr="0049604A">
        <w:rPr>
          <w:rFonts w:ascii="宋体" w:hAnsi="宋体" w:hint="eastAsia"/>
        </w:rPr>
        <w:t>日</w:t>
      </w:r>
    </w:p>
    <w:p w:rsidR="00B321A5" w:rsidRDefault="00B321A5"/>
    <w:sectPr w:rsidR="00B321A5">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01571F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640A" w:rsidRDefault="00B2640A" w:rsidP="0049604A">
      <w:r>
        <w:separator/>
      </w:r>
    </w:p>
  </w:endnote>
  <w:endnote w:type="continuationSeparator" w:id="0">
    <w:p w:rsidR="00B2640A" w:rsidRDefault="00B2640A" w:rsidP="00496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640A" w:rsidRDefault="00B2640A" w:rsidP="0049604A">
      <w:r>
        <w:separator/>
      </w:r>
    </w:p>
  </w:footnote>
  <w:footnote w:type="continuationSeparator" w:id="0">
    <w:p w:rsidR="00B2640A" w:rsidRDefault="00B2640A" w:rsidP="0049604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妙喵">
    <w15:presenceInfo w15:providerId="WPS Office" w15:userId="678145118"/>
  </w15:person>
  <w15:person w15:author="李锐">
    <w15:presenceInfo w15:providerId="None" w15:userId="李锐"/>
  </w15:person>
  <w15:person w15:author="孙静怡">
    <w15:presenceInfo w15:providerId="None" w15:userId="孙静怡"/>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FB2"/>
    <w:rsid w:val="000052DC"/>
    <w:rsid w:val="0001153F"/>
    <w:rsid w:val="00015559"/>
    <w:rsid w:val="0003171D"/>
    <w:rsid w:val="00034EAF"/>
    <w:rsid w:val="000377FA"/>
    <w:rsid w:val="000514F9"/>
    <w:rsid w:val="0007113B"/>
    <w:rsid w:val="00077985"/>
    <w:rsid w:val="000C1EBF"/>
    <w:rsid w:val="000C67D5"/>
    <w:rsid w:val="000D5160"/>
    <w:rsid w:val="000D59A8"/>
    <w:rsid w:val="000E5928"/>
    <w:rsid w:val="000F53AD"/>
    <w:rsid w:val="001044FC"/>
    <w:rsid w:val="00115DE0"/>
    <w:rsid w:val="00125EB5"/>
    <w:rsid w:val="001302DF"/>
    <w:rsid w:val="00141A30"/>
    <w:rsid w:val="0014235B"/>
    <w:rsid w:val="001449C0"/>
    <w:rsid w:val="00151157"/>
    <w:rsid w:val="00163205"/>
    <w:rsid w:val="00167B35"/>
    <w:rsid w:val="00184711"/>
    <w:rsid w:val="00190F6C"/>
    <w:rsid w:val="001A501C"/>
    <w:rsid w:val="001A6F91"/>
    <w:rsid w:val="001C16DA"/>
    <w:rsid w:val="001D198B"/>
    <w:rsid w:val="001E49FF"/>
    <w:rsid w:val="001F698F"/>
    <w:rsid w:val="00201E57"/>
    <w:rsid w:val="002101B8"/>
    <w:rsid w:val="00211684"/>
    <w:rsid w:val="00227A64"/>
    <w:rsid w:val="00236B53"/>
    <w:rsid w:val="002442A3"/>
    <w:rsid w:val="00251C73"/>
    <w:rsid w:val="00256018"/>
    <w:rsid w:val="0025726D"/>
    <w:rsid w:val="0025795B"/>
    <w:rsid w:val="00266464"/>
    <w:rsid w:val="00270486"/>
    <w:rsid w:val="0027220C"/>
    <w:rsid w:val="002808AB"/>
    <w:rsid w:val="00284CD2"/>
    <w:rsid w:val="002B5713"/>
    <w:rsid w:val="002B7CCB"/>
    <w:rsid w:val="002C71E7"/>
    <w:rsid w:val="002D2369"/>
    <w:rsid w:val="002D4C8C"/>
    <w:rsid w:val="002E2178"/>
    <w:rsid w:val="002F64AF"/>
    <w:rsid w:val="002F74DC"/>
    <w:rsid w:val="00324EB8"/>
    <w:rsid w:val="003307ED"/>
    <w:rsid w:val="003334F6"/>
    <w:rsid w:val="003402E8"/>
    <w:rsid w:val="00353BA1"/>
    <w:rsid w:val="00360937"/>
    <w:rsid w:val="003647AF"/>
    <w:rsid w:val="0037324C"/>
    <w:rsid w:val="00373349"/>
    <w:rsid w:val="0038210C"/>
    <w:rsid w:val="003870CC"/>
    <w:rsid w:val="003B1D84"/>
    <w:rsid w:val="003B5345"/>
    <w:rsid w:val="003C0300"/>
    <w:rsid w:val="003C607D"/>
    <w:rsid w:val="003D0C3B"/>
    <w:rsid w:val="003D3FFF"/>
    <w:rsid w:val="003D798A"/>
    <w:rsid w:val="003E2FD2"/>
    <w:rsid w:val="003E355B"/>
    <w:rsid w:val="003E53F0"/>
    <w:rsid w:val="003E728E"/>
    <w:rsid w:val="0041720E"/>
    <w:rsid w:val="0042410C"/>
    <w:rsid w:val="00444265"/>
    <w:rsid w:val="004502F4"/>
    <w:rsid w:val="004573B3"/>
    <w:rsid w:val="00475AC0"/>
    <w:rsid w:val="0049604A"/>
    <w:rsid w:val="00496E8A"/>
    <w:rsid w:val="004A41EF"/>
    <w:rsid w:val="004B70B1"/>
    <w:rsid w:val="004C27B9"/>
    <w:rsid w:val="004C3DB4"/>
    <w:rsid w:val="004D2BA0"/>
    <w:rsid w:val="004E363D"/>
    <w:rsid w:val="004F19B5"/>
    <w:rsid w:val="004F1ED6"/>
    <w:rsid w:val="004F1F15"/>
    <w:rsid w:val="004F65E5"/>
    <w:rsid w:val="005014D1"/>
    <w:rsid w:val="0054211F"/>
    <w:rsid w:val="00542B19"/>
    <w:rsid w:val="00542DA0"/>
    <w:rsid w:val="0054311D"/>
    <w:rsid w:val="005477DA"/>
    <w:rsid w:val="00555131"/>
    <w:rsid w:val="00557690"/>
    <w:rsid w:val="005712CB"/>
    <w:rsid w:val="005737FA"/>
    <w:rsid w:val="00577CBB"/>
    <w:rsid w:val="00580E39"/>
    <w:rsid w:val="005B4F18"/>
    <w:rsid w:val="005C3668"/>
    <w:rsid w:val="005D417A"/>
    <w:rsid w:val="005D4ACB"/>
    <w:rsid w:val="005D5EDA"/>
    <w:rsid w:val="005D743F"/>
    <w:rsid w:val="005E4AFF"/>
    <w:rsid w:val="00606509"/>
    <w:rsid w:val="00615D49"/>
    <w:rsid w:val="006412D7"/>
    <w:rsid w:val="006446F0"/>
    <w:rsid w:val="00645C77"/>
    <w:rsid w:val="0065790D"/>
    <w:rsid w:val="00662769"/>
    <w:rsid w:val="00663516"/>
    <w:rsid w:val="0067327D"/>
    <w:rsid w:val="00682D83"/>
    <w:rsid w:val="00683AED"/>
    <w:rsid w:val="006918A1"/>
    <w:rsid w:val="00693E9F"/>
    <w:rsid w:val="0069424B"/>
    <w:rsid w:val="00695D72"/>
    <w:rsid w:val="006A4EA1"/>
    <w:rsid w:val="006B29CA"/>
    <w:rsid w:val="006B2B65"/>
    <w:rsid w:val="006B7491"/>
    <w:rsid w:val="006C1D25"/>
    <w:rsid w:val="006E12CC"/>
    <w:rsid w:val="007001F0"/>
    <w:rsid w:val="007014FC"/>
    <w:rsid w:val="0075060C"/>
    <w:rsid w:val="007564B5"/>
    <w:rsid w:val="00756D7F"/>
    <w:rsid w:val="00757FB2"/>
    <w:rsid w:val="0076676A"/>
    <w:rsid w:val="00766EEB"/>
    <w:rsid w:val="00772A33"/>
    <w:rsid w:val="0078609E"/>
    <w:rsid w:val="00787917"/>
    <w:rsid w:val="007918EE"/>
    <w:rsid w:val="007A1575"/>
    <w:rsid w:val="007B4AD1"/>
    <w:rsid w:val="007C79A9"/>
    <w:rsid w:val="007C7BAF"/>
    <w:rsid w:val="007E2EE9"/>
    <w:rsid w:val="007E3476"/>
    <w:rsid w:val="00802A0A"/>
    <w:rsid w:val="00824AB0"/>
    <w:rsid w:val="008378DC"/>
    <w:rsid w:val="008412C9"/>
    <w:rsid w:val="00884E39"/>
    <w:rsid w:val="00887DA0"/>
    <w:rsid w:val="00893296"/>
    <w:rsid w:val="008935D4"/>
    <w:rsid w:val="008A72B1"/>
    <w:rsid w:val="008B3703"/>
    <w:rsid w:val="008B43ED"/>
    <w:rsid w:val="008B4735"/>
    <w:rsid w:val="008C0E07"/>
    <w:rsid w:val="008E57CC"/>
    <w:rsid w:val="008F5155"/>
    <w:rsid w:val="008F6AB5"/>
    <w:rsid w:val="00915F2A"/>
    <w:rsid w:val="00922043"/>
    <w:rsid w:val="00933FA5"/>
    <w:rsid w:val="00934104"/>
    <w:rsid w:val="0094672C"/>
    <w:rsid w:val="00955A3F"/>
    <w:rsid w:val="00960430"/>
    <w:rsid w:val="00967AA4"/>
    <w:rsid w:val="009819BB"/>
    <w:rsid w:val="00995DC5"/>
    <w:rsid w:val="009D27E2"/>
    <w:rsid w:val="009E1FA0"/>
    <w:rsid w:val="009E3014"/>
    <w:rsid w:val="009E7C01"/>
    <w:rsid w:val="009F0BB3"/>
    <w:rsid w:val="00A05A16"/>
    <w:rsid w:val="00A1341B"/>
    <w:rsid w:val="00A13AC5"/>
    <w:rsid w:val="00A1423D"/>
    <w:rsid w:val="00A204FB"/>
    <w:rsid w:val="00A206E4"/>
    <w:rsid w:val="00A267F9"/>
    <w:rsid w:val="00A31603"/>
    <w:rsid w:val="00A32722"/>
    <w:rsid w:val="00A37C3C"/>
    <w:rsid w:val="00A42891"/>
    <w:rsid w:val="00A51FF0"/>
    <w:rsid w:val="00A72475"/>
    <w:rsid w:val="00A842DF"/>
    <w:rsid w:val="00A950B9"/>
    <w:rsid w:val="00AA10D4"/>
    <w:rsid w:val="00AA706B"/>
    <w:rsid w:val="00AB15F8"/>
    <w:rsid w:val="00AB2664"/>
    <w:rsid w:val="00AB53AC"/>
    <w:rsid w:val="00AB6C97"/>
    <w:rsid w:val="00AC11D0"/>
    <w:rsid w:val="00AC7ABF"/>
    <w:rsid w:val="00AD0003"/>
    <w:rsid w:val="00AF45BF"/>
    <w:rsid w:val="00AF476E"/>
    <w:rsid w:val="00B03668"/>
    <w:rsid w:val="00B07E79"/>
    <w:rsid w:val="00B1302E"/>
    <w:rsid w:val="00B2640A"/>
    <w:rsid w:val="00B27494"/>
    <w:rsid w:val="00B31A8D"/>
    <w:rsid w:val="00B321A5"/>
    <w:rsid w:val="00B369BE"/>
    <w:rsid w:val="00B40795"/>
    <w:rsid w:val="00B52013"/>
    <w:rsid w:val="00B57C2F"/>
    <w:rsid w:val="00B70DB9"/>
    <w:rsid w:val="00B83EF8"/>
    <w:rsid w:val="00B87AB6"/>
    <w:rsid w:val="00B90AA0"/>
    <w:rsid w:val="00BA46C7"/>
    <w:rsid w:val="00BB5C59"/>
    <w:rsid w:val="00BB5E17"/>
    <w:rsid w:val="00BB5F62"/>
    <w:rsid w:val="00BC7D27"/>
    <w:rsid w:val="00BE7989"/>
    <w:rsid w:val="00BF5380"/>
    <w:rsid w:val="00BF68F7"/>
    <w:rsid w:val="00C01D90"/>
    <w:rsid w:val="00C1036D"/>
    <w:rsid w:val="00C14435"/>
    <w:rsid w:val="00C34D3E"/>
    <w:rsid w:val="00C442D1"/>
    <w:rsid w:val="00C62BAA"/>
    <w:rsid w:val="00C65924"/>
    <w:rsid w:val="00C66833"/>
    <w:rsid w:val="00C6792D"/>
    <w:rsid w:val="00C71DAA"/>
    <w:rsid w:val="00C745A9"/>
    <w:rsid w:val="00C770B6"/>
    <w:rsid w:val="00C77455"/>
    <w:rsid w:val="00C8490D"/>
    <w:rsid w:val="00C84E9B"/>
    <w:rsid w:val="00CA1004"/>
    <w:rsid w:val="00CB2DCE"/>
    <w:rsid w:val="00CC554E"/>
    <w:rsid w:val="00CC65AD"/>
    <w:rsid w:val="00CC7C0B"/>
    <w:rsid w:val="00CD2A4D"/>
    <w:rsid w:val="00CD5891"/>
    <w:rsid w:val="00CD607E"/>
    <w:rsid w:val="00CD6EAB"/>
    <w:rsid w:val="00CE4D8A"/>
    <w:rsid w:val="00CF2676"/>
    <w:rsid w:val="00CF42BE"/>
    <w:rsid w:val="00CF7E7A"/>
    <w:rsid w:val="00D04CBB"/>
    <w:rsid w:val="00D05E2F"/>
    <w:rsid w:val="00D141A5"/>
    <w:rsid w:val="00D21B8D"/>
    <w:rsid w:val="00D26D15"/>
    <w:rsid w:val="00D3212E"/>
    <w:rsid w:val="00D45281"/>
    <w:rsid w:val="00D53DC4"/>
    <w:rsid w:val="00D601FE"/>
    <w:rsid w:val="00D6753A"/>
    <w:rsid w:val="00D7040A"/>
    <w:rsid w:val="00D73864"/>
    <w:rsid w:val="00D77523"/>
    <w:rsid w:val="00D7787D"/>
    <w:rsid w:val="00D86A2F"/>
    <w:rsid w:val="00D909E7"/>
    <w:rsid w:val="00D90BC6"/>
    <w:rsid w:val="00D92B06"/>
    <w:rsid w:val="00DB0ECF"/>
    <w:rsid w:val="00DC0757"/>
    <w:rsid w:val="00DE24B3"/>
    <w:rsid w:val="00DE3893"/>
    <w:rsid w:val="00E003D0"/>
    <w:rsid w:val="00E025CD"/>
    <w:rsid w:val="00E05034"/>
    <w:rsid w:val="00E15D50"/>
    <w:rsid w:val="00E220DE"/>
    <w:rsid w:val="00E26F68"/>
    <w:rsid w:val="00E31233"/>
    <w:rsid w:val="00E373CB"/>
    <w:rsid w:val="00E46972"/>
    <w:rsid w:val="00E74755"/>
    <w:rsid w:val="00E74E4D"/>
    <w:rsid w:val="00E77D37"/>
    <w:rsid w:val="00E90C0B"/>
    <w:rsid w:val="00E9529E"/>
    <w:rsid w:val="00E96761"/>
    <w:rsid w:val="00E97E93"/>
    <w:rsid w:val="00EA6444"/>
    <w:rsid w:val="00EB0FB2"/>
    <w:rsid w:val="00EB7FBA"/>
    <w:rsid w:val="00EC74C4"/>
    <w:rsid w:val="00ED3283"/>
    <w:rsid w:val="00ED4428"/>
    <w:rsid w:val="00EF67AA"/>
    <w:rsid w:val="00F00A50"/>
    <w:rsid w:val="00F03FA2"/>
    <w:rsid w:val="00F07A0E"/>
    <w:rsid w:val="00F11687"/>
    <w:rsid w:val="00F161EE"/>
    <w:rsid w:val="00F168FB"/>
    <w:rsid w:val="00F21312"/>
    <w:rsid w:val="00F23D77"/>
    <w:rsid w:val="00F25681"/>
    <w:rsid w:val="00F41B3B"/>
    <w:rsid w:val="00F43502"/>
    <w:rsid w:val="00F642E6"/>
    <w:rsid w:val="00F75621"/>
    <w:rsid w:val="00F75B8D"/>
    <w:rsid w:val="00F7601B"/>
    <w:rsid w:val="00F84401"/>
    <w:rsid w:val="00FA5496"/>
    <w:rsid w:val="00FB5318"/>
    <w:rsid w:val="00FB56C5"/>
    <w:rsid w:val="00FB610C"/>
    <w:rsid w:val="00FB79DD"/>
    <w:rsid w:val="00FC4C4E"/>
    <w:rsid w:val="00FD17D4"/>
    <w:rsid w:val="00FD212D"/>
    <w:rsid w:val="00FE4FBE"/>
    <w:rsid w:val="00FE57F0"/>
    <w:rsid w:val="00FE5ACA"/>
    <w:rsid w:val="00FF4417"/>
    <w:rsid w:val="0DBF482B"/>
    <w:rsid w:val="14DB1D7C"/>
    <w:rsid w:val="1CC30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Normal (Web)"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Date"/>
    <w:basedOn w:val="a"/>
    <w:next w:val="a"/>
    <w:link w:val="Char0"/>
    <w:qFormat/>
    <w:pPr>
      <w:ind w:leftChars="2500" w:left="100"/>
    </w:pPr>
    <w:rPr>
      <w:sz w:val="24"/>
    </w:r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Pr>
      <w:sz w:val="21"/>
      <w:szCs w:val="21"/>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character" w:customStyle="1" w:styleId="Char0">
    <w:name w:val="日期 Char"/>
    <w:basedOn w:val="a0"/>
    <w:link w:val="a4"/>
    <w:qFormat/>
    <w:rPr>
      <w:rFonts w:ascii="Times New Roman" w:eastAsia="宋体" w:hAnsi="Times New Roman" w:cs="Times New Roman"/>
      <w:sz w:val="24"/>
      <w:szCs w:val="24"/>
    </w:r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1">
    <w:name w:val="批注框文本 Char"/>
    <w:basedOn w:val="a0"/>
    <w:link w:val="a5"/>
    <w:uiPriority w:val="99"/>
    <w:semiHidden/>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Normal (Web)"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Date"/>
    <w:basedOn w:val="a"/>
    <w:next w:val="a"/>
    <w:link w:val="Char0"/>
    <w:qFormat/>
    <w:pPr>
      <w:ind w:leftChars="2500" w:left="100"/>
    </w:pPr>
    <w:rPr>
      <w:sz w:val="24"/>
    </w:r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Pr>
      <w:sz w:val="21"/>
      <w:szCs w:val="21"/>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character" w:customStyle="1" w:styleId="Char0">
    <w:name w:val="日期 Char"/>
    <w:basedOn w:val="a0"/>
    <w:link w:val="a4"/>
    <w:qFormat/>
    <w:rPr>
      <w:rFonts w:ascii="Times New Roman" w:eastAsia="宋体" w:hAnsi="Times New Roman" w:cs="Times New Roman"/>
      <w:sz w:val="24"/>
      <w:szCs w:val="24"/>
    </w:r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1">
    <w:name w:val="批注框文本 Char"/>
    <w:basedOn w:val="a0"/>
    <w:link w:val="a5"/>
    <w:uiPriority w:val="99"/>
    <w:semiHidden/>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Pages>
  <Words>194</Words>
  <Characters>1106</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李锐</dc:creator>
  <cp:lastModifiedBy>李锐</cp:lastModifiedBy>
  <cp:revision>37</cp:revision>
  <cp:lastPrinted>2020-09-17T09:18:00Z</cp:lastPrinted>
  <dcterms:created xsi:type="dcterms:W3CDTF">2020-09-17T07:35:00Z</dcterms:created>
  <dcterms:modified xsi:type="dcterms:W3CDTF">2020-09-23T06:51:00Z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