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AF0" w:rsidRDefault="00F34AF0" w:rsidP="00F34AF0">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w:t>
      </w:r>
      <w:r w:rsidRPr="00CC491C">
        <w:rPr>
          <w:rFonts w:ascii="宋体" w:hAnsi="宋体" w:cs="宋体" w:hint="eastAsia"/>
          <w:color w:val="000000"/>
          <w:kern w:val="0"/>
          <w:sz w:val="24"/>
        </w:rPr>
        <w:t>：临2018-</w:t>
      </w:r>
      <w:r>
        <w:rPr>
          <w:rFonts w:ascii="宋体" w:hAnsi="宋体" w:cs="宋体" w:hint="eastAsia"/>
          <w:color w:val="000000"/>
          <w:kern w:val="0"/>
          <w:sz w:val="24"/>
        </w:rPr>
        <w:t>06</w:t>
      </w:r>
      <w:r w:rsidR="00417B32">
        <w:rPr>
          <w:rFonts w:ascii="宋体" w:hAnsi="宋体" w:cs="宋体" w:hint="eastAsia"/>
          <w:color w:val="000000"/>
          <w:kern w:val="0"/>
          <w:sz w:val="24"/>
        </w:rPr>
        <w:t>7</w:t>
      </w:r>
    </w:p>
    <w:p w:rsidR="00F34AF0" w:rsidRDefault="00F34AF0" w:rsidP="00F34AF0">
      <w:pPr>
        <w:spacing w:line="360" w:lineRule="auto"/>
        <w:ind w:rightChars="-73" w:right="-153"/>
        <w:jc w:val="center"/>
        <w:rPr>
          <w:rFonts w:ascii="黑体" w:eastAsia="黑体" w:hAnsi="宋体"/>
          <w:b/>
          <w:bCs/>
          <w:color w:val="FF0000"/>
          <w:sz w:val="32"/>
        </w:rPr>
      </w:pPr>
    </w:p>
    <w:p w:rsidR="00417B32" w:rsidRDefault="00417B32" w:rsidP="00417B32">
      <w:pPr>
        <w:spacing w:line="360" w:lineRule="auto"/>
        <w:ind w:rightChars="-73" w:right="-153"/>
        <w:jc w:val="center"/>
        <w:rPr>
          <w:rFonts w:ascii="黑体" w:eastAsia="黑体" w:hAnsi="宋体"/>
          <w:b/>
          <w:bCs/>
          <w:color w:val="FF0000"/>
          <w:sz w:val="32"/>
        </w:rPr>
      </w:pPr>
      <w:r w:rsidRPr="00417B32">
        <w:rPr>
          <w:rFonts w:ascii="黑体" w:eastAsia="黑体" w:hAnsi="宋体" w:hint="eastAsia"/>
          <w:b/>
          <w:bCs/>
          <w:color w:val="FF0000"/>
          <w:sz w:val="32"/>
        </w:rPr>
        <w:t>江苏吴中实业股份有限公司</w:t>
      </w:r>
    </w:p>
    <w:p w:rsidR="00417B32" w:rsidRDefault="00417B32" w:rsidP="00417B32">
      <w:pPr>
        <w:spacing w:line="360" w:lineRule="auto"/>
        <w:ind w:rightChars="-73" w:right="-153"/>
        <w:jc w:val="center"/>
        <w:rPr>
          <w:rFonts w:ascii="黑体" w:eastAsia="黑体" w:hAnsi="宋体"/>
          <w:b/>
          <w:bCs/>
          <w:color w:val="FF0000"/>
          <w:sz w:val="32"/>
        </w:rPr>
      </w:pPr>
      <w:r w:rsidRPr="00417B32">
        <w:rPr>
          <w:rFonts w:ascii="黑体" w:eastAsia="黑体" w:hAnsi="宋体" w:hint="eastAsia"/>
          <w:b/>
          <w:bCs/>
          <w:color w:val="FF0000"/>
          <w:sz w:val="32"/>
        </w:rPr>
        <w:t>关于所属江苏吴中医药集团有限公司苏州制药厂</w:t>
      </w:r>
    </w:p>
    <w:p w:rsidR="00F34AF0" w:rsidRDefault="0063629D" w:rsidP="00417B32">
      <w:pPr>
        <w:spacing w:line="360" w:lineRule="auto"/>
        <w:ind w:rightChars="-73" w:right="-153"/>
        <w:jc w:val="center"/>
        <w:rPr>
          <w:rFonts w:ascii="黑体" w:eastAsia="黑体" w:hAnsi="宋体"/>
          <w:b/>
          <w:bCs/>
          <w:color w:val="FF0000"/>
          <w:sz w:val="32"/>
        </w:rPr>
      </w:pPr>
      <w:r>
        <w:rPr>
          <w:rFonts w:ascii="黑体" w:eastAsia="黑体" w:hAnsi="宋体" w:hint="eastAsia"/>
          <w:b/>
          <w:bCs/>
          <w:color w:val="FF0000"/>
          <w:sz w:val="32"/>
        </w:rPr>
        <w:t>获得</w:t>
      </w:r>
      <w:r w:rsidR="00417B32" w:rsidRPr="00417B32">
        <w:rPr>
          <w:rFonts w:ascii="黑体" w:eastAsia="黑体" w:hAnsi="宋体" w:hint="eastAsia"/>
          <w:b/>
          <w:bCs/>
          <w:color w:val="FF0000"/>
          <w:sz w:val="32"/>
        </w:rPr>
        <w:t>药品注册批件的公告</w:t>
      </w:r>
    </w:p>
    <w:p w:rsidR="00417B32" w:rsidRDefault="00417B32" w:rsidP="00417B32">
      <w:pPr>
        <w:spacing w:line="360" w:lineRule="auto"/>
        <w:ind w:rightChars="-73" w:right="-153"/>
        <w:jc w:val="center"/>
        <w:rPr>
          <w:rFonts w:ascii="ˎ̥" w:hAnsi="ˎ̥" w:hint="eastAsia"/>
          <w:b/>
          <w:sz w:val="24"/>
        </w:rPr>
      </w:pPr>
    </w:p>
    <w:p w:rsidR="00F34AF0" w:rsidRDefault="00F34AF0" w:rsidP="00F34AF0">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F34AF0" w:rsidRPr="005F5BA1" w:rsidRDefault="00F34AF0" w:rsidP="00F34AF0">
      <w:pPr>
        <w:pStyle w:val="Default"/>
        <w:spacing w:line="360" w:lineRule="auto"/>
      </w:pPr>
    </w:p>
    <w:p w:rsidR="0063629D" w:rsidRDefault="0063629D" w:rsidP="0063629D">
      <w:pPr>
        <w:spacing w:line="360" w:lineRule="auto"/>
        <w:ind w:firstLineChars="200" w:firstLine="480"/>
        <w:rPr>
          <w:rFonts w:ascii="宋体" w:hAnsi="宋体"/>
          <w:sz w:val="24"/>
        </w:rPr>
      </w:pPr>
      <w:r w:rsidRPr="0059158D">
        <w:rPr>
          <w:rFonts w:ascii="宋体" w:hAnsi="宋体" w:hint="eastAsia"/>
          <w:sz w:val="24"/>
        </w:rPr>
        <w:t>近日，江苏吴中实业股份有限公司(</w:t>
      </w:r>
      <w:r>
        <w:rPr>
          <w:rFonts w:ascii="宋体" w:hAnsi="宋体" w:hint="eastAsia"/>
          <w:sz w:val="24"/>
        </w:rPr>
        <w:t>以下简称“</w:t>
      </w:r>
      <w:r w:rsidRPr="0059158D">
        <w:rPr>
          <w:rFonts w:ascii="宋体" w:hAnsi="宋体" w:hint="eastAsia"/>
          <w:sz w:val="24"/>
        </w:rPr>
        <w:t>公司”)</w:t>
      </w:r>
      <w:r>
        <w:rPr>
          <w:rFonts w:ascii="宋体" w:hAnsi="宋体" w:hint="eastAsia"/>
          <w:sz w:val="24"/>
        </w:rPr>
        <w:t xml:space="preserve"> 全资</w:t>
      </w:r>
      <w:r w:rsidRPr="0059158D">
        <w:rPr>
          <w:rFonts w:ascii="宋体" w:hAnsi="宋体" w:hint="eastAsia"/>
          <w:sz w:val="24"/>
        </w:rPr>
        <w:t>子公司江苏吴中医药集团有限公司下属分支机构江苏吴中医药集团有限公司苏州制药厂（以下简称“苏州制药厂”）收到了</w:t>
      </w:r>
      <w:r w:rsidR="0080637C">
        <w:rPr>
          <w:rFonts w:ascii="宋体" w:hAnsi="宋体" w:hint="eastAsia"/>
          <w:sz w:val="24"/>
        </w:rPr>
        <w:t>2项</w:t>
      </w:r>
      <w:r w:rsidRPr="0059158D">
        <w:rPr>
          <w:rFonts w:ascii="宋体" w:hAnsi="宋体" w:hint="eastAsia"/>
          <w:sz w:val="24"/>
        </w:rPr>
        <w:t>国家</w:t>
      </w:r>
      <w:r>
        <w:rPr>
          <w:rFonts w:ascii="宋体" w:hAnsi="宋体" w:hint="eastAsia"/>
          <w:sz w:val="24"/>
        </w:rPr>
        <w:t>药品监督管理局</w:t>
      </w:r>
      <w:r w:rsidRPr="0059158D">
        <w:rPr>
          <w:rFonts w:ascii="宋体" w:hAnsi="宋体" w:hint="eastAsia"/>
          <w:sz w:val="24"/>
        </w:rPr>
        <w:t>核准签发的《</w:t>
      </w:r>
      <w:r>
        <w:rPr>
          <w:rFonts w:ascii="宋体" w:hAnsi="宋体" w:hint="eastAsia"/>
          <w:sz w:val="24"/>
        </w:rPr>
        <w:t>药品注册</w:t>
      </w:r>
      <w:r w:rsidRPr="0059158D">
        <w:rPr>
          <w:rFonts w:ascii="宋体" w:hAnsi="宋体" w:hint="eastAsia"/>
          <w:sz w:val="24"/>
        </w:rPr>
        <w:t>批件》。现将有关情况公告如下：</w:t>
      </w:r>
    </w:p>
    <w:p w:rsidR="0080637C" w:rsidRDefault="0080637C" w:rsidP="0080637C">
      <w:pPr>
        <w:pStyle w:val="a5"/>
        <w:adjustRightInd w:val="0"/>
        <w:snapToGrid w:val="0"/>
        <w:spacing w:before="0" w:beforeAutospacing="0" w:after="0" w:afterAutospacing="0" w:line="360" w:lineRule="auto"/>
        <w:ind w:firstLineChars="200" w:firstLine="482"/>
        <w:rPr>
          <w:rFonts w:cs="Arial"/>
          <w:b/>
        </w:rPr>
      </w:pPr>
      <w:r>
        <w:rPr>
          <w:rFonts w:cs="Arial" w:hint="eastAsia"/>
          <w:b/>
        </w:rPr>
        <w:t>一、</w:t>
      </w:r>
      <w:r w:rsidR="00E05ECB" w:rsidRPr="00E05ECB">
        <w:rPr>
          <w:rFonts w:cs="Arial" w:hint="eastAsia"/>
          <w:b/>
        </w:rPr>
        <w:t>《药品注册批件》</w:t>
      </w:r>
      <w:proofErr w:type="gramStart"/>
      <w:r>
        <w:rPr>
          <w:rFonts w:cs="Arial" w:hint="eastAsia"/>
          <w:b/>
        </w:rPr>
        <w:t>一</w:t>
      </w:r>
      <w:proofErr w:type="gramEnd"/>
      <w:r>
        <w:rPr>
          <w:rFonts w:cs="Arial" w:hint="eastAsia"/>
          <w:b/>
        </w:rPr>
        <w:t xml:space="preserve">的基本情况 </w:t>
      </w:r>
    </w:p>
    <w:p w:rsidR="0080637C" w:rsidRPr="00E05ECB" w:rsidRDefault="0011304C" w:rsidP="00E05ECB">
      <w:pPr>
        <w:pStyle w:val="a5"/>
        <w:adjustRightInd w:val="0"/>
        <w:snapToGrid w:val="0"/>
        <w:spacing w:before="0" w:beforeAutospacing="0" w:after="0" w:afterAutospacing="0" w:line="360" w:lineRule="auto"/>
        <w:ind w:firstLineChars="200" w:firstLine="482"/>
        <w:rPr>
          <w:rFonts w:cs="Arial"/>
          <w:b/>
        </w:rPr>
      </w:pPr>
      <w:r>
        <w:rPr>
          <w:rFonts w:cs="Arial" w:hint="eastAsia"/>
          <w:b/>
        </w:rPr>
        <w:t>（一）</w:t>
      </w:r>
      <w:r w:rsidR="0080637C" w:rsidRPr="00E05ECB">
        <w:rPr>
          <w:rFonts w:cs="Arial" w:hint="eastAsia"/>
          <w:b/>
        </w:rPr>
        <w:t>药品名称：长春西汀注射液</w:t>
      </w:r>
    </w:p>
    <w:p w:rsidR="00E0541D" w:rsidRDefault="00E0541D" w:rsidP="00E0541D">
      <w:pPr>
        <w:pStyle w:val="a5"/>
        <w:adjustRightInd w:val="0"/>
        <w:snapToGrid w:val="0"/>
        <w:spacing w:before="0" w:beforeAutospacing="0" w:after="0" w:afterAutospacing="0" w:line="360" w:lineRule="auto"/>
        <w:ind w:firstLineChars="200" w:firstLine="480"/>
        <w:rPr>
          <w:rFonts w:cs="Arial"/>
        </w:rPr>
      </w:pPr>
      <w:r>
        <w:rPr>
          <w:rFonts w:cs="Arial" w:hint="eastAsia"/>
        </w:rPr>
        <w:t>剂    型：注射剂</w:t>
      </w:r>
    </w:p>
    <w:p w:rsidR="00E0541D" w:rsidRDefault="00E0541D" w:rsidP="00E0541D">
      <w:pPr>
        <w:pStyle w:val="a5"/>
        <w:adjustRightInd w:val="0"/>
        <w:snapToGrid w:val="0"/>
        <w:spacing w:before="0" w:beforeAutospacing="0" w:after="0" w:afterAutospacing="0" w:line="360" w:lineRule="auto"/>
        <w:ind w:firstLineChars="200" w:firstLine="480"/>
        <w:rPr>
          <w:rFonts w:cs="Arial"/>
        </w:rPr>
      </w:pPr>
      <w:r>
        <w:rPr>
          <w:rFonts w:cs="Arial" w:hint="eastAsia"/>
        </w:rPr>
        <w:t>申请事项：国产药品注册</w:t>
      </w:r>
    </w:p>
    <w:p w:rsidR="00E0541D" w:rsidRPr="00E0541D" w:rsidRDefault="00E0541D" w:rsidP="00E0541D">
      <w:pPr>
        <w:pStyle w:val="a5"/>
        <w:adjustRightInd w:val="0"/>
        <w:snapToGrid w:val="0"/>
        <w:spacing w:before="0" w:beforeAutospacing="0" w:after="0" w:afterAutospacing="0" w:line="360" w:lineRule="auto"/>
        <w:ind w:firstLineChars="200" w:firstLine="480"/>
        <w:rPr>
          <w:rFonts w:cs="Arial"/>
        </w:rPr>
      </w:pPr>
      <w:r>
        <w:rPr>
          <w:rFonts w:cs="Arial" w:hint="eastAsia"/>
        </w:rPr>
        <w:t>注册分类：原化学药品第6类</w:t>
      </w:r>
    </w:p>
    <w:tbl>
      <w:tblPr>
        <w:tblStyle w:val="a6"/>
        <w:tblW w:w="8613" w:type="dxa"/>
        <w:tblLook w:val="04A0" w:firstRow="1" w:lastRow="0" w:firstColumn="1" w:lastColumn="0" w:noHBand="0" w:noVBand="1"/>
      </w:tblPr>
      <w:tblGrid>
        <w:gridCol w:w="1809"/>
        <w:gridCol w:w="2268"/>
        <w:gridCol w:w="2314"/>
        <w:gridCol w:w="2222"/>
      </w:tblGrid>
      <w:tr w:rsidR="00E0541D" w:rsidTr="000534D3">
        <w:tc>
          <w:tcPr>
            <w:tcW w:w="1809"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b/>
                <w:sz w:val="21"/>
                <w:szCs w:val="21"/>
              </w:rPr>
            </w:pPr>
            <w:r w:rsidRPr="00E0541D">
              <w:rPr>
                <w:rFonts w:cs="Arial" w:hint="eastAsia"/>
                <w:b/>
                <w:sz w:val="21"/>
                <w:szCs w:val="21"/>
              </w:rPr>
              <w:t>规格</w:t>
            </w:r>
          </w:p>
        </w:tc>
        <w:tc>
          <w:tcPr>
            <w:tcW w:w="2268"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2ml:10mg</w:t>
            </w:r>
          </w:p>
        </w:tc>
        <w:tc>
          <w:tcPr>
            <w:tcW w:w="2314"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2ml:20mg</w:t>
            </w:r>
          </w:p>
        </w:tc>
        <w:tc>
          <w:tcPr>
            <w:tcW w:w="2222"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5ml:30mg</w:t>
            </w:r>
          </w:p>
        </w:tc>
      </w:tr>
      <w:tr w:rsidR="00E0541D" w:rsidTr="000534D3">
        <w:tc>
          <w:tcPr>
            <w:tcW w:w="1809"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b/>
                <w:sz w:val="21"/>
                <w:szCs w:val="21"/>
              </w:rPr>
            </w:pPr>
            <w:r w:rsidRPr="00E0541D">
              <w:rPr>
                <w:rFonts w:cs="Arial" w:hint="eastAsia"/>
                <w:b/>
                <w:sz w:val="21"/>
                <w:szCs w:val="21"/>
              </w:rPr>
              <w:t>受理号</w:t>
            </w:r>
          </w:p>
        </w:tc>
        <w:tc>
          <w:tcPr>
            <w:tcW w:w="2268"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CYHS1501417苏</w:t>
            </w:r>
          </w:p>
        </w:tc>
        <w:tc>
          <w:tcPr>
            <w:tcW w:w="2314"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CYHS1501418苏</w:t>
            </w:r>
          </w:p>
        </w:tc>
        <w:tc>
          <w:tcPr>
            <w:tcW w:w="2222"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CYHS1501419苏</w:t>
            </w:r>
          </w:p>
        </w:tc>
      </w:tr>
      <w:tr w:rsidR="00E0541D" w:rsidTr="000534D3">
        <w:tc>
          <w:tcPr>
            <w:tcW w:w="1809"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b/>
                <w:sz w:val="21"/>
                <w:szCs w:val="21"/>
              </w:rPr>
            </w:pPr>
            <w:r w:rsidRPr="00E0541D">
              <w:rPr>
                <w:rFonts w:cs="Arial" w:hint="eastAsia"/>
                <w:b/>
                <w:sz w:val="21"/>
                <w:szCs w:val="21"/>
              </w:rPr>
              <w:t>批件号</w:t>
            </w:r>
          </w:p>
        </w:tc>
        <w:tc>
          <w:tcPr>
            <w:tcW w:w="2268"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2018S00558</w:t>
            </w:r>
          </w:p>
        </w:tc>
        <w:tc>
          <w:tcPr>
            <w:tcW w:w="2314"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2018S00559</w:t>
            </w:r>
          </w:p>
        </w:tc>
        <w:tc>
          <w:tcPr>
            <w:tcW w:w="2222"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2018S00560</w:t>
            </w:r>
          </w:p>
        </w:tc>
      </w:tr>
      <w:tr w:rsidR="00E0541D" w:rsidTr="000534D3">
        <w:tc>
          <w:tcPr>
            <w:tcW w:w="1809"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b/>
                <w:sz w:val="21"/>
                <w:szCs w:val="21"/>
              </w:rPr>
            </w:pPr>
            <w:r w:rsidRPr="00E0541D">
              <w:rPr>
                <w:rFonts w:cs="Arial" w:hint="eastAsia"/>
                <w:b/>
                <w:sz w:val="21"/>
                <w:szCs w:val="21"/>
              </w:rPr>
              <w:t>药品批准文号</w:t>
            </w:r>
          </w:p>
        </w:tc>
        <w:tc>
          <w:tcPr>
            <w:tcW w:w="2268"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国药准字H20183430</w:t>
            </w:r>
          </w:p>
        </w:tc>
        <w:tc>
          <w:tcPr>
            <w:tcW w:w="2314"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国药准字H20183431</w:t>
            </w:r>
          </w:p>
        </w:tc>
        <w:tc>
          <w:tcPr>
            <w:tcW w:w="2222"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国药准字H20183432</w:t>
            </w:r>
          </w:p>
        </w:tc>
      </w:tr>
      <w:tr w:rsidR="00E0541D" w:rsidTr="000534D3">
        <w:tc>
          <w:tcPr>
            <w:tcW w:w="1809"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b/>
                <w:sz w:val="21"/>
                <w:szCs w:val="21"/>
              </w:rPr>
            </w:pPr>
            <w:r w:rsidRPr="00E0541D">
              <w:rPr>
                <w:rFonts w:cs="Arial" w:hint="eastAsia"/>
                <w:b/>
                <w:sz w:val="21"/>
                <w:szCs w:val="21"/>
              </w:rPr>
              <w:t>药品批准文号</w:t>
            </w:r>
          </w:p>
          <w:p w:rsidR="00E0541D" w:rsidRPr="00E0541D" w:rsidRDefault="00E0541D" w:rsidP="000534D3">
            <w:pPr>
              <w:pStyle w:val="a5"/>
              <w:adjustRightInd w:val="0"/>
              <w:snapToGrid w:val="0"/>
              <w:spacing w:before="0" w:beforeAutospacing="0" w:after="0" w:afterAutospacing="0" w:line="360" w:lineRule="auto"/>
              <w:jc w:val="center"/>
              <w:rPr>
                <w:rFonts w:cs="Arial"/>
                <w:b/>
                <w:sz w:val="21"/>
                <w:szCs w:val="21"/>
              </w:rPr>
            </w:pPr>
            <w:r w:rsidRPr="00E0541D">
              <w:rPr>
                <w:rFonts w:cs="Arial" w:hint="eastAsia"/>
                <w:b/>
                <w:sz w:val="21"/>
                <w:szCs w:val="21"/>
              </w:rPr>
              <w:t>有效期</w:t>
            </w:r>
          </w:p>
        </w:tc>
        <w:tc>
          <w:tcPr>
            <w:tcW w:w="2268"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至2023年10月12日</w:t>
            </w:r>
          </w:p>
        </w:tc>
        <w:tc>
          <w:tcPr>
            <w:tcW w:w="2314"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至2023年10月22日</w:t>
            </w:r>
          </w:p>
        </w:tc>
        <w:tc>
          <w:tcPr>
            <w:tcW w:w="2222" w:type="dxa"/>
            <w:vAlign w:val="center"/>
          </w:tcPr>
          <w:p w:rsidR="00E0541D" w:rsidRPr="00E0541D" w:rsidRDefault="00E0541D" w:rsidP="000534D3">
            <w:pPr>
              <w:pStyle w:val="a5"/>
              <w:adjustRightInd w:val="0"/>
              <w:snapToGrid w:val="0"/>
              <w:spacing w:before="0" w:beforeAutospacing="0" w:after="0" w:afterAutospacing="0" w:line="360" w:lineRule="auto"/>
              <w:jc w:val="center"/>
              <w:rPr>
                <w:rFonts w:cs="Arial"/>
                <w:sz w:val="21"/>
                <w:szCs w:val="21"/>
              </w:rPr>
            </w:pPr>
            <w:r w:rsidRPr="00E0541D">
              <w:rPr>
                <w:rFonts w:cs="Arial" w:hint="eastAsia"/>
                <w:sz w:val="21"/>
                <w:szCs w:val="21"/>
              </w:rPr>
              <w:t>至2023年10月22日</w:t>
            </w:r>
          </w:p>
        </w:tc>
      </w:tr>
    </w:tbl>
    <w:p w:rsidR="0080637C" w:rsidRDefault="0080637C" w:rsidP="0080637C">
      <w:pPr>
        <w:pStyle w:val="a5"/>
        <w:adjustRightInd w:val="0"/>
        <w:snapToGrid w:val="0"/>
        <w:spacing w:before="0" w:beforeAutospacing="0" w:after="0" w:afterAutospacing="0" w:line="360" w:lineRule="auto"/>
        <w:ind w:firstLineChars="200" w:firstLine="480"/>
        <w:rPr>
          <w:rFonts w:cs="Arial"/>
        </w:rPr>
      </w:pPr>
      <w:r>
        <w:rPr>
          <w:rFonts w:cs="Arial" w:hint="eastAsia"/>
        </w:rPr>
        <w:t>申 请 人：江苏吴中医药集团有限公司苏州制药厂</w:t>
      </w:r>
    </w:p>
    <w:p w:rsidR="0080637C" w:rsidRDefault="0080637C" w:rsidP="0080637C">
      <w:pPr>
        <w:pStyle w:val="a5"/>
        <w:adjustRightInd w:val="0"/>
        <w:snapToGrid w:val="0"/>
        <w:spacing w:before="0" w:beforeAutospacing="0" w:after="0" w:afterAutospacing="0" w:line="360" w:lineRule="auto"/>
        <w:ind w:firstLineChars="200" w:firstLine="480"/>
        <w:rPr>
          <w:rFonts w:cs="Arial"/>
        </w:rPr>
      </w:pPr>
      <w:r>
        <w:rPr>
          <w:rFonts w:cs="Arial" w:hint="eastAsia"/>
        </w:rPr>
        <w:t>审批</w:t>
      </w:r>
      <w:r w:rsidR="008C7234">
        <w:rPr>
          <w:rFonts w:cs="Arial" w:hint="eastAsia"/>
        </w:rPr>
        <w:t>结论</w:t>
      </w:r>
      <w:r>
        <w:rPr>
          <w:rFonts w:cs="Arial" w:hint="eastAsia"/>
        </w:rPr>
        <w:t>：根据《中国华人民共和国药品管理法》及有关规定，经审查，本品符合药品注册的有关要求，批准注册，发给药品批准文号。</w:t>
      </w:r>
    </w:p>
    <w:p w:rsidR="0080637C" w:rsidRPr="00E05ECB" w:rsidRDefault="0011304C" w:rsidP="00E05ECB">
      <w:pPr>
        <w:pStyle w:val="a5"/>
        <w:adjustRightInd w:val="0"/>
        <w:snapToGrid w:val="0"/>
        <w:spacing w:before="0" w:beforeAutospacing="0" w:after="0" w:afterAutospacing="0" w:line="360" w:lineRule="auto"/>
        <w:ind w:firstLineChars="200" w:firstLine="482"/>
        <w:rPr>
          <w:rFonts w:cs="Arial"/>
          <w:b/>
        </w:rPr>
      </w:pPr>
      <w:r>
        <w:rPr>
          <w:rFonts w:cs="Arial" w:hint="eastAsia"/>
          <w:b/>
        </w:rPr>
        <w:t>（二）</w:t>
      </w:r>
      <w:r w:rsidRPr="0011304C">
        <w:rPr>
          <w:rFonts w:cs="Arial" w:hint="eastAsia"/>
          <w:b/>
        </w:rPr>
        <w:t>该药品的相关情况</w:t>
      </w:r>
    </w:p>
    <w:p w:rsidR="0011304C" w:rsidRPr="0011304C" w:rsidRDefault="0011304C" w:rsidP="0011304C">
      <w:pPr>
        <w:pStyle w:val="a5"/>
        <w:adjustRightInd w:val="0"/>
        <w:snapToGrid w:val="0"/>
        <w:spacing w:before="0" w:beforeAutospacing="0" w:after="0" w:afterAutospacing="0" w:line="360" w:lineRule="auto"/>
        <w:ind w:firstLineChars="200" w:firstLine="482"/>
        <w:rPr>
          <w:rFonts w:cs="Arial"/>
          <w:b/>
        </w:rPr>
      </w:pPr>
      <w:r w:rsidRPr="0011304C">
        <w:rPr>
          <w:rFonts w:cs="Arial" w:hint="eastAsia"/>
          <w:b/>
        </w:rPr>
        <w:t>1、该药品基本信息</w:t>
      </w:r>
    </w:p>
    <w:p w:rsidR="0080637C" w:rsidRDefault="0080637C" w:rsidP="0080637C">
      <w:pPr>
        <w:pStyle w:val="a5"/>
        <w:adjustRightInd w:val="0"/>
        <w:snapToGrid w:val="0"/>
        <w:spacing w:before="0" w:beforeAutospacing="0" w:after="0" w:afterAutospacing="0" w:line="360" w:lineRule="auto"/>
        <w:ind w:firstLineChars="200" w:firstLine="480"/>
        <w:rPr>
          <w:rFonts w:cs="Arial"/>
        </w:rPr>
      </w:pPr>
      <w:r>
        <w:rPr>
          <w:rFonts w:cs="Arial" w:hint="eastAsia"/>
        </w:rPr>
        <w:lastRenderedPageBreak/>
        <w:t>长春西汀具有多种药理作用，能改善大脑代谢、血流量及血液流变学性质。长春西汀注射液由匈牙利吉瑞大药厂开发上市，商品名：开文通，剂型：注射液，规格：2ml：10mg。适应症：改善脑梗塞后遗症、脑出血后遗症、脑动脉硬化症等诱发的各种症状。用法用量：静脉滴注，开始剂量每天20mg，以后根据病情可增至每天30mg。可用本品20─30mg加入0.9%氯化钠注射液500ml或5%葡萄糖注射液500ml内，缓慢滴注(滴注速度不能超过80滴/分钟)。配置好的输液须在3小时内使用。静</w:t>
      </w:r>
      <w:proofErr w:type="gramStart"/>
      <w:r>
        <w:rPr>
          <w:rFonts w:cs="Arial" w:hint="eastAsia"/>
        </w:rPr>
        <w:t>滴治疗</w:t>
      </w:r>
      <w:proofErr w:type="gramEnd"/>
      <w:r>
        <w:rPr>
          <w:rFonts w:cs="Arial" w:hint="eastAsia"/>
        </w:rPr>
        <w:t>后，推荐口服长春西汀片继续治疗。肝、肾疾病患者不必进行剂量调整。</w:t>
      </w:r>
    </w:p>
    <w:p w:rsidR="0080637C" w:rsidRPr="000534D3" w:rsidRDefault="0011304C" w:rsidP="000534D3">
      <w:pPr>
        <w:pStyle w:val="a5"/>
        <w:adjustRightInd w:val="0"/>
        <w:snapToGrid w:val="0"/>
        <w:spacing w:before="0" w:beforeAutospacing="0" w:after="0" w:afterAutospacing="0" w:line="360" w:lineRule="auto"/>
        <w:ind w:firstLineChars="200" w:firstLine="482"/>
        <w:rPr>
          <w:rFonts w:cs="Arial"/>
          <w:b/>
        </w:rPr>
      </w:pPr>
      <w:r>
        <w:rPr>
          <w:rFonts w:cs="Arial" w:hint="eastAsia"/>
          <w:b/>
        </w:rPr>
        <w:t>2</w:t>
      </w:r>
      <w:r w:rsidR="00E05ECB">
        <w:rPr>
          <w:rFonts w:cs="Arial" w:hint="eastAsia"/>
          <w:b/>
        </w:rPr>
        <w:t>、</w:t>
      </w:r>
      <w:r w:rsidR="000947B5" w:rsidRPr="00FE24DB">
        <w:rPr>
          <w:rFonts w:cs="Arial" w:hint="eastAsia"/>
          <w:b/>
        </w:rPr>
        <w:t>同类药品的市场状况</w:t>
      </w:r>
    </w:p>
    <w:p w:rsidR="0080637C" w:rsidRPr="000947B5" w:rsidRDefault="0080637C" w:rsidP="000947B5">
      <w:pPr>
        <w:pStyle w:val="a5"/>
        <w:adjustRightInd w:val="0"/>
        <w:snapToGrid w:val="0"/>
        <w:spacing w:beforeLines="50" w:before="156" w:beforeAutospacing="0" w:after="0" w:afterAutospacing="0" w:line="360" w:lineRule="auto"/>
        <w:ind w:firstLineChars="200" w:firstLine="480"/>
        <w:rPr>
          <w:rFonts w:cs="Arial"/>
        </w:rPr>
      </w:pPr>
      <w:r>
        <w:rPr>
          <w:rFonts w:cs="Arial" w:hint="eastAsia"/>
        </w:rPr>
        <w:t>根据国家药品监督管理局（NMPA）网站数据查询：目前有1家国外企业（进口，即原</w:t>
      </w:r>
      <w:proofErr w:type="gramStart"/>
      <w:r>
        <w:rPr>
          <w:rFonts w:cs="Arial" w:hint="eastAsia"/>
        </w:rPr>
        <w:t>研</w:t>
      </w:r>
      <w:proofErr w:type="gramEnd"/>
      <w:r>
        <w:rPr>
          <w:rFonts w:cs="Arial" w:hint="eastAsia"/>
        </w:rPr>
        <w:t>厂家</w:t>
      </w:r>
      <w:proofErr w:type="spellStart"/>
      <w:r>
        <w:rPr>
          <w:rFonts w:cs="Arial" w:hint="eastAsia"/>
        </w:rPr>
        <w:t>Gedeon</w:t>
      </w:r>
      <w:proofErr w:type="spellEnd"/>
      <w:r>
        <w:rPr>
          <w:rFonts w:cs="Arial" w:hint="eastAsia"/>
        </w:rPr>
        <w:t xml:space="preserve"> Richter）获得该产品生产批文(一个规格)，国内另有</w:t>
      </w:r>
      <w:r w:rsidR="000947B5" w:rsidRPr="000947B5">
        <w:rPr>
          <w:rFonts w:cs="Arial" w:hint="eastAsia"/>
        </w:rPr>
        <w:t>河南润弘制药股份有限公司</w:t>
      </w:r>
      <w:r w:rsidR="000947B5">
        <w:rPr>
          <w:rFonts w:cs="Arial" w:hint="eastAsia"/>
        </w:rPr>
        <w:t>、</w:t>
      </w:r>
      <w:r w:rsidR="000947B5" w:rsidRPr="000947B5">
        <w:rPr>
          <w:rFonts w:cs="Arial" w:hint="eastAsia"/>
        </w:rPr>
        <w:t>遂成药业股份有限公司</w:t>
      </w:r>
      <w:r w:rsidR="000947B5">
        <w:rPr>
          <w:rFonts w:cs="Arial" w:hint="eastAsia"/>
        </w:rPr>
        <w:t>等</w:t>
      </w:r>
      <w:r w:rsidRPr="000534D3">
        <w:rPr>
          <w:rFonts w:cs="Arial" w:hint="eastAsia"/>
        </w:rPr>
        <w:t>5</w:t>
      </w:r>
      <w:r w:rsidR="000947B5" w:rsidRPr="000534D3">
        <w:rPr>
          <w:rFonts w:cs="Arial" w:hint="eastAsia"/>
        </w:rPr>
        <w:t>家企</w:t>
      </w:r>
      <w:r w:rsidR="000947B5">
        <w:rPr>
          <w:rFonts w:cs="Arial" w:hint="eastAsia"/>
        </w:rPr>
        <w:t>业</w:t>
      </w:r>
      <w:r w:rsidR="00B45DC7" w:rsidRPr="00941C29">
        <w:rPr>
          <w:rFonts w:cs="Arial" w:hint="eastAsia"/>
        </w:rPr>
        <w:t>获得该产品生产批文</w:t>
      </w:r>
      <w:r>
        <w:rPr>
          <w:rFonts w:cs="Arial" w:hint="eastAsia"/>
        </w:rPr>
        <w:t>。</w:t>
      </w:r>
    </w:p>
    <w:p w:rsidR="0080637C" w:rsidRDefault="0080637C" w:rsidP="0080637C">
      <w:pPr>
        <w:pStyle w:val="a5"/>
        <w:adjustRightInd w:val="0"/>
        <w:snapToGrid w:val="0"/>
        <w:spacing w:before="0" w:beforeAutospacing="0" w:after="0" w:afterAutospacing="0" w:line="360" w:lineRule="auto"/>
        <w:ind w:firstLineChars="200" w:firstLine="480"/>
        <w:rPr>
          <w:kern w:val="2"/>
        </w:rPr>
      </w:pPr>
      <w:r w:rsidRPr="00FE24DB">
        <w:rPr>
          <w:rFonts w:hint="eastAsia"/>
          <w:kern w:val="2"/>
        </w:rPr>
        <w:t>根据中国医药工业信息中心药物综合数据库（PDB）重点城市样本医院用药数据显示：</w:t>
      </w:r>
      <w:r w:rsidR="00051FD5" w:rsidRPr="00051FD5">
        <w:rPr>
          <w:rFonts w:hint="eastAsia"/>
          <w:kern w:val="2"/>
        </w:rPr>
        <w:t>长春西汀注射液（小容量注射剂）2017年国内销售总额</w:t>
      </w:r>
      <w:r w:rsidR="00C82241">
        <w:rPr>
          <w:rFonts w:hint="eastAsia"/>
          <w:kern w:val="2"/>
        </w:rPr>
        <w:t>约</w:t>
      </w:r>
      <w:r w:rsidR="00051FD5" w:rsidRPr="00051FD5">
        <w:rPr>
          <w:rFonts w:hint="eastAsia"/>
          <w:kern w:val="2"/>
        </w:rPr>
        <w:t>为6.42亿元人民币。</w:t>
      </w:r>
    </w:p>
    <w:p w:rsidR="00D8630D" w:rsidRPr="00D8630D" w:rsidRDefault="00D8630D" w:rsidP="000534D3">
      <w:pPr>
        <w:pStyle w:val="a5"/>
        <w:adjustRightInd w:val="0"/>
        <w:snapToGrid w:val="0"/>
        <w:spacing w:before="0" w:beforeAutospacing="0" w:after="0" w:afterAutospacing="0" w:line="360" w:lineRule="auto"/>
        <w:ind w:firstLineChars="200" w:firstLine="482"/>
        <w:rPr>
          <w:rFonts w:cs="Arial"/>
          <w:b/>
        </w:rPr>
      </w:pPr>
      <w:r w:rsidRPr="00D8630D">
        <w:rPr>
          <w:rFonts w:cs="Arial" w:hint="eastAsia"/>
          <w:b/>
        </w:rPr>
        <w:t>3、该药品的研发情况</w:t>
      </w:r>
    </w:p>
    <w:p w:rsidR="00525F59" w:rsidRDefault="00D8630D" w:rsidP="0080637C">
      <w:pPr>
        <w:pStyle w:val="a5"/>
        <w:adjustRightInd w:val="0"/>
        <w:snapToGrid w:val="0"/>
        <w:spacing w:before="0" w:beforeAutospacing="0" w:after="0" w:afterAutospacing="0" w:line="360" w:lineRule="auto"/>
        <w:ind w:firstLineChars="200" w:firstLine="480"/>
        <w:rPr>
          <w:rFonts w:cs="Arial"/>
        </w:rPr>
      </w:pPr>
      <w:r w:rsidRPr="00D8630D">
        <w:rPr>
          <w:rFonts w:cs="Arial" w:hint="eastAsia"/>
        </w:rPr>
        <w:t>苏州制药厂于2015年11月提交长春西汀注射液的注册生产申请，并于近日获得药品注册批件。截至目前，公司在该产品研发项目上已投入约145.13万元人民币。根据我国药品注册相关的法律法规要求，在收到上述批件后，</w:t>
      </w:r>
      <w:r w:rsidR="004E71CF" w:rsidRPr="00D8630D">
        <w:rPr>
          <w:rFonts w:cs="Arial" w:hint="eastAsia"/>
        </w:rPr>
        <w:t>苏州制药厂</w:t>
      </w:r>
      <w:r w:rsidRPr="00D8630D">
        <w:rPr>
          <w:rFonts w:cs="Arial" w:hint="eastAsia"/>
        </w:rPr>
        <w:t>将着手启动药品的生产等相关工作。</w:t>
      </w:r>
    </w:p>
    <w:p w:rsidR="00525F59" w:rsidRDefault="00525F59" w:rsidP="00525F59">
      <w:pPr>
        <w:pStyle w:val="a5"/>
        <w:adjustRightInd w:val="0"/>
        <w:snapToGrid w:val="0"/>
        <w:spacing w:before="0" w:beforeAutospacing="0" w:after="0" w:afterAutospacing="0" w:line="360" w:lineRule="auto"/>
        <w:ind w:firstLineChars="200" w:firstLine="482"/>
        <w:rPr>
          <w:rFonts w:cs="Arial"/>
          <w:b/>
        </w:rPr>
      </w:pPr>
      <w:r>
        <w:rPr>
          <w:rFonts w:cs="Arial" w:hint="eastAsia"/>
          <w:b/>
        </w:rPr>
        <w:t>二、</w:t>
      </w:r>
      <w:r w:rsidRPr="00E05ECB">
        <w:rPr>
          <w:rFonts w:cs="Arial" w:hint="eastAsia"/>
          <w:b/>
        </w:rPr>
        <w:t>《药品注册批件》</w:t>
      </w:r>
      <w:r>
        <w:rPr>
          <w:rFonts w:cs="Arial" w:hint="eastAsia"/>
          <w:b/>
        </w:rPr>
        <w:t xml:space="preserve">二的基本情况 </w:t>
      </w:r>
    </w:p>
    <w:p w:rsidR="00525F59" w:rsidRPr="0011304C" w:rsidRDefault="0011304C" w:rsidP="0011304C">
      <w:pPr>
        <w:pStyle w:val="a5"/>
        <w:adjustRightInd w:val="0"/>
        <w:snapToGrid w:val="0"/>
        <w:spacing w:before="0" w:beforeAutospacing="0" w:after="0" w:afterAutospacing="0" w:line="360" w:lineRule="auto"/>
        <w:ind w:firstLineChars="200" w:firstLine="482"/>
        <w:rPr>
          <w:rFonts w:cs="Arial"/>
          <w:b/>
        </w:rPr>
      </w:pPr>
      <w:r w:rsidRPr="0011304C">
        <w:rPr>
          <w:rFonts w:cs="Arial" w:hint="eastAsia"/>
          <w:b/>
        </w:rPr>
        <w:t>（一）</w:t>
      </w:r>
      <w:r w:rsidR="00525F59" w:rsidRPr="0011304C">
        <w:rPr>
          <w:rFonts w:cs="Arial" w:hint="eastAsia"/>
          <w:b/>
        </w:rPr>
        <w:t>药品名称：门冬氨酸钾注射液</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受 理 号：CYHS1500830</w:t>
      </w:r>
      <w:r w:rsidR="008A35FF">
        <w:rPr>
          <w:rFonts w:cs="Arial" w:hint="eastAsia"/>
        </w:rPr>
        <w:t>苏</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批 件 号：2018S00564</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剂    型：注射剂</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申请事项：国产药品注册</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proofErr w:type="gramStart"/>
      <w:r>
        <w:rPr>
          <w:rFonts w:cs="Arial" w:hint="eastAsia"/>
        </w:rPr>
        <w:t>规</w:t>
      </w:r>
      <w:proofErr w:type="gramEnd"/>
      <w:r>
        <w:rPr>
          <w:rFonts w:cs="Arial" w:hint="eastAsia"/>
        </w:rPr>
        <w:t xml:space="preserve">    格：</w:t>
      </w:r>
      <w:r>
        <w:t>10ml:门冬氨酸钾1.712g(K</w:t>
      </w:r>
      <w:r w:rsidR="00213C86">
        <w:rPr>
          <w:rFonts w:hint="eastAsia"/>
        </w:rPr>
        <w:t>+</w:t>
      </w:r>
      <w:r>
        <w:t>:10mEq)</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注册分类：原化学药品第6类</w:t>
      </w:r>
    </w:p>
    <w:p w:rsidR="008A35FF" w:rsidRDefault="008A35FF" w:rsidP="00525F59">
      <w:pPr>
        <w:pStyle w:val="a5"/>
        <w:adjustRightInd w:val="0"/>
        <w:snapToGrid w:val="0"/>
        <w:spacing w:before="0" w:beforeAutospacing="0" w:after="0" w:afterAutospacing="0" w:line="360" w:lineRule="auto"/>
        <w:ind w:firstLineChars="200" w:firstLine="480"/>
        <w:rPr>
          <w:rFonts w:cs="Arial"/>
        </w:rPr>
      </w:pPr>
      <w:r>
        <w:rPr>
          <w:rFonts w:cs="Arial" w:hint="eastAsia"/>
        </w:rPr>
        <w:lastRenderedPageBreak/>
        <w:t>药品批准文号：国药准字H20183435</w:t>
      </w:r>
    </w:p>
    <w:p w:rsidR="008A35FF" w:rsidRDefault="008A35FF"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药品批准文号有效期：至2023年10月29日</w:t>
      </w:r>
    </w:p>
    <w:p w:rsidR="00525F59" w:rsidRDefault="00525F59" w:rsidP="00525F59">
      <w:pPr>
        <w:pStyle w:val="a5"/>
        <w:adjustRightInd w:val="0"/>
        <w:snapToGrid w:val="0"/>
        <w:spacing w:before="0" w:beforeAutospacing="0" w:after="0" w:afterAutospacing="0" w:line="360" w:lineRule="auto"/>
        <w:ind w:firstLineChars="200" w:firstLine="480"/>
        <w:rPr>
          <w:rFonts w:cs="Arial"/>
        </w:rPr>
      </w:pPr>
      <w:r>
        <w:rPr>
          <w:rFonts w:cs="Arial" w:hint="eastAsia"/>
        </w:rPr>
        <w:t>申 请 人：江苏吴中医药集团有限公司苏州制药厂</w:t>
      </w:r>
    </w:p>
    <w:p w:rsidR="0011304C" w:rsidRDefault="00525F59" w:rsidP="0011304C">
      <w:pPr>
        <w:pStyle w:val="a5"/>
        <w:adjustRightInd w:val="0"/>
        <w:snapToGrid w:val="0"/>
        <w:spacing w:before="0" w:beforeAutospacing="0" w:after="0" w:afterAutospacing="0" w:line="360" w:lineRule="auto"/>
        <w:ind w:firstLineChars="200" w:firstLine="480"/>
        <w:rPr>
          <w:rFonts w:cs="Arial"/>
        </w:rPr>
      </w:pPr>
      <w:r>
        <w:rPr>
          <w:rFonts w:cs="Arial" w:hint="eastAsia"/>
        </w:rPr>
        <w:t>审批</w:t>
      </w:r>
      <w:r w:rsidR="008C7234">
        <w:rPr>
          <w:rFonts w:cs="Arial" w:hint="eastAsia"/>
        </w:rPr>
        <w:t>结论</w:t>
      </w:r>
      <w:r>
        <w:rPr>
          <w:rFonts w:cs="Arial" w:hint="eastAsia"/>
        </w:rPr>
        <w:t>：根据《中国华人民共和国药品管理法》及有关规定，经审查，本品符合药品注册的有关要求，批准注册，发给药品批准文号。</w:t>
      </w:r>
    </w:p>
    <w:p w:rsidR="00525F59" w:rsidRDefault="0011304C" w:rsidP="0011304C">
      <w:pPr>
        <w:pStyle w:val="a5"/>
        <w:adjustRightInd w:val="0"/>
        <w:snapToGrid w:val="0"/>
        <w:spacing w:before="0" w:beforeAutospacing="0" w:after="0" w:afterAutospacing="0" w:line="360" w:lineRule="auto"/>
        <w:ind w:firstLineChars="200" w:firstLine="482"/>
        <w:rPr>
          <w:rFonts w:cs="Arial"/>
        </w:rPr>
      </w:pPr>
      <w:r>
        <w:rPr>
          <w:rFonts w:cs="Arial" w:hint="eastAsia"/>
          <w:b/>
        </w:rPr>
        <w:t>（二）</w:t>
      </w:r>
      <w:r w:rsidR="00525F59">
        <w:rPr>
          <w:rFonts w:cs="Arial" w:hint="eastAsia"/>
          <w:b/>
        </w:rPr>
        <w:t>该药品的相关情况</w:t>
      </w:r>
    </w:p>
    <w:p w:rsidR="00525F59" w:rsidRPr="0011304C" w:rsidRDefault="00525F59" w:rsidP="0011304C">
      <w:pPr>
        <w:pStyle w:val="a5"/>
        <w:adjustRightInd w:val="0"/>
        <w:snapToGrid w:val="0"/>
        <w:spacing w:before="0" w:beforeAutospacing="0" w:after="0" w:afterAutospacing="0" w:line="360" w:lineRule="auto"/>
        <w:ind w:firstLineChars="200" w:firstLine="482"/>
        <w:rPr>
          <w:rFonts w:ascii="Times New Roman" w:hAnsi="Times New Roman" w:cs="Times New Roman"/>
          <w:b/>
        </w:rPr>
      </w:pPr>
      <w:r w:rsidRPr="0011304C">
        <w:rPr>
          <w:rFonts w:cs="Arial" w:hint="eastAsia"/>
          <w:b/>
        </w:rPr>
        <w:t>1、该药品基本信息</w:t>
      </w:r>
    </w:p>
    <w:p w:rsidR="00525F59" w:rsidRPr="00941C29" w:rsidRDefault="00525F59" w:rsidP="001C3409">
      <w:pPr>
        <w:snapToGrid w:val="0"/>
        <w:spacing w:line="360" w:lineRule="auto"/>
        <w:ind w:firstLineChars="200" w:firstLine="480"/>
        <w:rPr>
          <w:snapToGrid w:val="0"/>
          <w:color w:val="000000"/>
          <w:kern w:val="0"/>
          <w:sz w:val="24"/>
          <w:szCs w:val="24"/>
        </w:rPr>
      </w:pPr>
      <w:r>
        <w:rPr>
          <w:rFonts w:hint="eastAsia"/>
          <w:snapToGrid w:val="0"/>
          <w:kern w:val="0"/>
          <w:sz w:val="24"/>
        </w:rPr>
        <w:t>门冬氨酸是草酰乙酸前体，在三羧酸循环中起重要作用，并参与鸟氨酸循环，使</w:t>
      </w:r>
      <w:r>
        <w:rPr>
          <w:snapToGrid w:val="0"/>
          <w:kern w:val="0"/>
          <w:sz w:val="24"/>
        </w:rPr>
        <w:t>NH</w:t>
      </w:r>
      <w:r>
        <w:rPr>
          <w:snapToGrid w:val="0"/>
          <w:kern w:val="0"/>
          <w:sz w:val="24"/>
          <w:vertAlign w:val="subscript"/>
        </w:rPr>
        <w:t>3</w:t>
      </w:r>
      <w:r>
        <w:rPr>
          <w:rFonts w:hint="eastAsia"/>
          <w:snapToGrid w:val="0"/>
          <w:kern w:val="0"/>
          <w:sz w:val="24"/>
        </w:rPr>
        <w:t>和</w:t>
      </w:r>
      <w:r>
        <w:rPr>
          <w:snapToGrid w:val="0"/>
          <w:kern w:val="0"/>
          <w:sz w:val="24"/>
        </w:rPr>
        <w:t>CO</w:t>
      </w:r>
      <w:r>
        <w:rPr>
          <w:snapToGrid w:val="0"/>
          <w:kern w:val="0"/>
          <w:sz w:val="24"/>
          <w:vertAlign w:val="subscript"/>
        </w:rPr>
        <w:t>2</w:t>
      </w:r>
      <w:r>
        <w:rPr>
          <w:rFonts w:hint="eastAsia"/>
          <w:snapToGrid w:val="0"/>
          <w:kern w:val="0"/>
          <w:sz w:val="24"/>
        </w:rPr>
        <w:t>生成尿素；另外门冬氨酸对细胞的亲和力很强，可作为钾离子的载体并为其提供能量，使其重返细胞内，提高细胞内钾离子浓度。</w:t>
      </w:r>
      <w:r w:rsidRPr="00941C29">
        <w:rPr>
          <w:rFonts w:hAnsi="宋体"/>
          <w:bCs/>
          <w:snapToGrid w:val="0"/>
          <w:kern w:val="0"/>
          <w:sz w:val="24"/>
          <w:szCs w:val="24"/>
        </w:rPr>
        <w:t>因而，本品临床前</w:t>
      </w:r>
      <w:r w:rsidRPr="00941C29">
        <w:rPr>
          <w:bCs/>
          <w:snapToGrid w:val="0"/>
          <w:kern w:val="0"/>
          <w:sz w:val="24"/>
          <w:szCs w:val="24"/>
        </w:rPr>
        <w:t>研究表明，本品具有较高的安全性。</w:t>
      </w:r>
      <w:r w:rsidRPr="00941C29">
        <w:rPr>
          <w:rFonts w:hint="eastAsia"/>
          <w:snapToGrid w:val="0"/>
          <w:color w:val="000000"/>
          <w:kern w:val="0"/>
          <w:sz w:val="24"/>
          <w:szCs w:val="24"/>
        </w:rPr>
        <w:t>门冬氨</w:t>
      </w:r>
      <w:proofErr w:type="gramStart"/>
      <w:r w:rsidRPr="00941C29">
        <w:rPr>
          <w:rFonts w:hint="eastAsia"/>
          <w:snapToGrid w:val="0"/>
          <w:color w:val="000000"/>
          <w:kern w:val="0"/>
          <w:sz w:val="24"/>
          <w:szCs w:val="24"/>
        </w:rPr>
        <w:t>酸钾可提高</w:t>
      </w:r>
      <w:proofErr w:type="gramEnd"/>
      <w:r w:rsidRPr="00941C29">
        <w:rPr>
          <w:rFonts w:hint="eastAsia"/>
          <w:snapToGrid w:val="0"/>
          <w:color w:val="000000"/>
          <w:kern w:val="0"/>
          <w:sz w:val="24"/>
          <w:szCs w:val="24"/>
        </w:rPr>
        <w:t>细胞内钾离子浓度并调节钾与钙离子的转运</w:t>
      </w:r>
      <w:r w:rsidRPr="00941C29">
        <w:rPr>
          <w:rFonts w:ascii="DY44+ZFRIw2-46" w:hAnsi="DY44+ZFRIw2-46"/>
          <w:snapToGrid w:val="0"/>
          <w:color w:val="000000"/>
          <w:kern w:val="0"/>
          <w:sz w:val="24"/>
          <w:szCs w:val="24"/>
        </w:rPr>
        <w:t>，</w:t>
      </w:r>
      <w:r w:rsidRPr="00941C29">
        <w:rPr>
          <w:rFonts w:hint="eastAsia"/>
          <w:snapToGrid w:val="0"/>
          <w:color w:val="000000"/>
          <w:kern w:val="0"/>
          <w:sz w:val="24"/>
          <w:szCs w:val="24"/>
        </w:rPr>
        <w:t>从而减轻有低钾血症导致的相关并发症。</w:t>
      </w:r>
    </w:p>
    <w:p w:rsidR="0011304C" w:rsidRPr="00941C29" w:rsidRDefault="00525F59" w:rsidP="000534D3">
      <w:pPr>
        <w:pStyle w:val="a5"/>
        <w:adjustRightInd w:val="0"/>
        <w:snapToGrid w:val="0"/>
        <w:spacing w:before="0" w:beforeAutospacing="0" w:after="0" w:afterAutospacing="0" w:line="360" w:lineRule="auto"/>
        <w:ind w:firstLineChars="200" w:firstLine="482"/>
        <w:rPr>
          <w:rFonts w:cs="Arial"/>
          <w:b/>
        </w:rPr>
      </w:pPr>
      <w:r w:rsidRPr="00941C29">
        <w:rPr>
          <w:rFonts w:cs="Arial" w:hint="eastAsia"/>
          <w:b/>
        </w:rPr>
        <w:t>2、</w:t>
      </w:r>
      <w:r w:rsidR="000947B5" w:rsidRPr="000534D3">
        <w:rPr>
          <w:rFonts w:cs="Arial" w:hint="eastAsia"/>
          <w:b/>
        </w:rPr>
        <w:t>同类药品的市场状况</w:t>
      </w:r>
    </w:p>
    <w:p w:rsidR="00525F59" w:rsidRPr="00D8630D" w:rsidRDefault="00525F59" w:rsidP="00D8630D">
      <w:pPr>
        <w:spacing w:line="360" w:lineRule="auto"/>
        <w:ind w:firstLineChars="200" w:firstLine="480"/>
        <w:rPr>
          <w:rFonts w:cs="Arial"/>
          <w:sz w:val="24"/>
          <w:szCs w:val="24"/>
        </w:rPr>
      </w:pPr>
      <w:r w:rsidRPr="00941C29">
        <w:rPr>
          <w:rFonts w:cs="Arial" w:hint="eastAsia"/>
          <w:sz w:val="24"/>
          <w:szCs w:val="24"/>
        </w:rPr>
        <w:t>根据国家药品监督管理局</w:t>
      </w:r>
      <w:r w:rsidRPr="001C3409">
        <w:rPr>
          <w:rFonts w:ascii="宋体" w:eastAsia="宋体" w:hAnsi="宋体" w:cs="Arial" w:hint="eastAsia"/>
          <w:kern w:val="0"/>
          <w:sz w:val="24"/>
          <w:szCs w:val="24"/>
        </w:rPr>
        <w:t>（NMP</w:t>
      </w:r>
      <w:r w:rsidRPr="001C3409">
        <w:rPr>
          <w:rFonts w:ascii="宋体" w:eastAsia="宋体" w:hAnsi="宋体" w:cs="Arial"/>
          <w:kern w:val="0"/>
          <w:sz w:val="24"/>
          <w:szCs w:val="24"/>
        </w:rPr>
        <w:t>A</w:t>
      </w:r>
      <w:r w:rsidRPr="001C3409">
        <w:rPr>
          <w:rFonts w:ascii="宋体" w:eastAsia="宋体" w:hAnsi="宋体" w:cs="Arial" w:hint="eastAsia"/>
          <w:kern w:val="0"/>
          <w:sz w:val="24"/>
          <w:szCs w:val="24"/>
        </w:rPr>
        <w:t>）</w:t>
      </w:r>
      <w:r w:rsidRPr="00941C29">
        <w:rPr>
          <w:rFonts w:cs="Arial" w:hint="eastAsia"/>
          <w:sz w:val="24"/>
          <w:szCs w:val="24"/>
        </w:rPr>
        <w:t>网站数据查询：目前有</w:t>
      </w:r>
      <w:r w:rsidR="00D8630D" w:rsidRPr="00D8630D">
        <w:rPr>
          <w:rFonts w:cs="Arial" w:hint="eastAsia"/>
          <w:sz w:val="24"/>
          <w:szCs w:val="24"/>
        </w:rPr>
        <w:t>辽宁药联制药有限公司</w:t>
      </w:r>
      <w:r w:rsidR="00D8630D">
        <w:rPr>
          <w:rFonts w:cs="Arial" w:hint="eastAsia"/>
          <w:sz w:val="24"/>
          <w:szCs w:val="24"/>
        </w:rPr>
        <w:t>、</w:t>
      </w:r>
      <w:r w:rsidR="00D8630D" w:rsidRPr="00D8630D">
        <w:rPr>
          <w:rFonts w:cs="Arial" w:hint="eastAsia"/>
          <w:sz w:val="24"/>
          <w:szCs w:val="24"/>
        </w:rPr>
        <w:t>内蒙古白医制药股份有限公司</w:t>
      </w:r>
      <w:r w:rsidRPr="00941C29">
        <w:rPr>
          <w:rFonts w:cs="Arial" w:hint="eastAsia"/>
          <w:sz w:val="24"/>
          <w:szCs w:val="24"/>
        </w:rPr>
        <w:t>2</w:t>
      </w:r>
      <w:r w:rsidRPr="00941C29">
        <w:rPr>
          <w:rFonts w:cs="Arial" w:hint="eastAsia"/>
          <w:sz w:val="24"/>
          <w:szCs w:val="24"/>
        </w:rPr>
        <w:t>家企业获得该产品生产批文。</w:t>
      </w:r>
    </w:p>
    <w:p w:rsidR="00525F59" w:rsidRDefault="00525F59" w:rsidP="00941C29">
      <w:pPr>
        <w:pStyle w:val="a5"/>
        <w:adjustRightInd w:val="0"/>
        <w:snapToGrid w:val="0"/>
        <w:spacing w:before="0" w:beforeAutospacing="0" w:after="0" w:afterAutospacing="0" w:line="360" w:lineRule="auto"/>
        <w:ind w:firstLine="480"/>
        <w:rPr>
          <w:color w:val="000000"/>
          <w:kern w:val="2"/>
        </w:rPr>
      </w:pPr>
      <w:r w:rsidRPr="008D491F">
        <w:rPr>
          <w:rFonts w:hint="eastAsia"/>
          <w:color w:val="000000"/>
          <w:kern w:val="2"/>
        </w:rPr>
        <w:t>根据中国医药工业信息中心药物综合数据库（PDB）重点城市样本医院用药数据显示：门冬氨酸钾注射液2017年国内销售总额</w:t>
      </w:r>
      <w:r w:rsidR="00C82241">
        <w:rPr>
          <w:rFonts w:hint="eastAsia"/>
          <w:color w:val="000000"/>
          <w:kern w:val="2"/>
        </w:rPr>
        <w:t>约</w:t>
      </w:r>
      <w:r w:rsidRPr="008D491F">
        <w:rPr>
          <w:rFonts w:hint="eastAsia"/>
          <w:color w:val="000000"/>
          <w:kern w:val="2"/>
        </w:rPr>
        <w:t>为2</w:t>
      </w:r>
      <w:r w:rsidR="00D8630D">
        <w:rPr>
          <w:rFonts w:hint="eastAsia"/>
          <w:color w:val="000000"/>
          <w:kern w:val="2"/>
        </w:rPr>
        <w:t>.</w:t>
      </w:r>
      <w:r w:rsidRPr="008D491F">
        <w:rPr>
          <w:rFonts w:hint="eastAsia"/>
          <w:color w:val="000000"/>
          <w:kern w:val="2"/>
        </w:rPr>
        <w:t>90</w:t>
      </w:r>
      <w:r w:rsidR="00D8630D">
        <w:rPr>
          <w:rFonts w:hint="eastAsia"/>
          <w:color w:val="000000"/>
          <w:kern w:val="2"/>
        </w:rPr>
        <w:t>亿</w:t>
      </w:r>
      <w:r w:rsidRPr="008D491F">
        <w:rPr>
          <w:rFonts w:hint="eastAsia"/>
          <w:color w:val="000000"/>
          <w:kern w:val="2"/>
        </w:rPr>
        <w:t>元。</w:t>
      </w:r>
    </w:p>
    <w:p w:rsidR="00D8630D" w:rsidRPr="00D8630D" w:rsidRDefault="00D8630D" w:rsidP="000534D3">
      <w:pPr>
        <w:pStyle w:val="a5"/>
        <w:adjustRightInd w:val="0"/>
        <w:snapToGrid w:val="0"/>
        <w:spacing w:before="0" w:beforeAutospacing="0" w:after="0" w:afterAutospacing="0" w:line="360" w:lineRule="auto"/>
        <w:ind w:firstLineChars="200" w:firstLine="482"/>
        <w:rPr>
          <w:rFonts w:cs="Arial"/>
          <w:b/>
        </w:rPr>
      </w:pPr>
      <w:r w:rsidRPr="00D8630D">
        <w:rPr>
          <w:rFonts w:cs="Arial" w:hint="eastAsia"/>
          <w:b/>
        </w:rPr>
        <w:t>3</w:t>
      </w:r>
      <w:r w:rsidR="000534D3">
        <w:rPr>
          <w:rFonts w:cs="Arial" w:hint="eastAsia"/>
          <w:b/>
        </w:rPr>
        <w:t>、该药品的研发</w:t>
      </w:r>
      <w:r w:rsidRPr="00D8630D">
        <w:rPr>
          <w:rFonts w:cs="Arial" w:hint="eastAsia"/>
          <w:b/>
        </w:rPr>
        <w:t>情况</w:t>
      </w:r>
    </w:p>
    <w:p w:rsidR="00941C29" w:rsidRDefault="00D8630D" w:rsidP="00941C29">
      <w:pPr>
        <w:pStyle w:val="a5"/>
        <w:adjustRightInd w:val="0"/>
        <w:snapToGrid w:val="0"/>
        <w:spacing w:before="0" w:beforeAutospacing="0" w:after="0" w:afterAutospacing="0" w:line="360" w:lineRule="auto"/>
        <w:ind w:firstLine="480"/>
        <w:rPr>
          <w:rFonts w:cs="Arial"/>
        </w:rPr>
      </w:pPr>
      <w:r w:rsidRPr="00D8630D">
        <w:rPr>
          <w:rFonts w:cs="Arial" w:hint="eastAsia"/>
        </w:rPr>
        <w:t>苏州制药厂于2015年5月提交</w:t>
      </w:r>
      <w:r w:rsidR="00670A29" w:rsidRPr="00670A29">
        <w:rPr>
          <w:rFonts w:cs="Arial" w:hint="eastAsia"/>
        </w:rPr>
        <w:t>门冬氨酸钾注射液</w:t>
      </w:r>
      <w:bookmarkStart w:id="0" w:name="_GoBack"/>
      <w:bookmarkEnd w:id="0"/>
      <w:r w:rsidRPr="00D8630D">
        <w:rPr>
          <w:rFonts w:cs="Arial" w:hint="eastAsia"/>
        </w:rPr>
        <w:t>的注册生产申请，并于近日获得药品注册批件。截至目前，公司在该产品研发项目上已投入约11.42万元人民币。根据我国药品注册相关的法律法规要求，在收到上述批件后，</w:t>
      </w:r>
      <w:r w:rsidR="004E71CF" w:rsidRPr="00D8630D">
        <w:rPr>
          <w:rFonts w:cs="Arial" w:hint="eastAsia"/>
        </w:rPr>
        <w:t>苏州制药厂</w:t>
      </w:r>
      <w:r w:rsidRPr="00D8630D">
        <w:rPr>
          <w:rFonts w:cs="Arial" w:hint="eastAsia"/>
        </w:rPr>
        <w:t>将着手启动药品的生产等相关工作。</w:t>
      </w:r>
    </w:p>
    <w:p w:rsidR="00941C29" w:rsidRPr="00941C29" w:rsidRDefault="00941C29" w:rsidP="00941C29">
      <w:pPr>
        <w:pStyle w:val="a5"/>
        <w:adjustRightInd w:val="0"/>
        <w:snapToGrid w:val="0"/>
        <w:spacing w:before="0" w:beforeAutospacing="0" w:after="0" w:afterAutospacing="0" w:line="360" w:lineRule="auto"/>
        <w:ind w:firstLine="480"/>
        <w:rPr>
          <w:b/>
          <w:kern w:val="2"/>
        </w:rPr>
      </w:pPr>
      <w:r>
        <w:rPr>
          <w:rFonts w:hint="eastAsia"/>
          <w:b/>
          <w:kern w:val="2"/>
        </w:rPr>
        <w:t>三</w:t>
      </w:r>
      <w:r w:rsidRPr="00941C29">
        <w:rPr>
          <w:rFonts w:hint="eastAsia"/>
          <w:b/>
          <w:kern w:val="2"/>
        </w:rPr>
        <w:t>、风险提示</w:t>
      </w:r>
    </w:p>
    <w:p w:rsidR="001A55A7" w:rsidRDefault="00DE1456" w:rsidP="00941C29">
      <w:pPr>
        <w:pStyle w:val="a5"/>
        <w:adjustRightInd w:val="0"/>
        <w:snapToGrid w:val="0"/>
        <w:spacing w:before="0" w:beforeAutospacing="0" w:after="0" w:afterAutospacing="0" w:line="360" w:lineRule="auto"/>
        <w:ind w:firstLine="480"/>
        <w:rPr>
          <w:kern w:val="2"/>
        </w:rPr>
      </w:pPr>
      <w:r w:rsidRPr="00DE1456">
        <w:rPr>
          <w:rFonts w:hint="eastAsia"/>
          <w:kern w:val="2"/>
        </w:rPr>
        <w:t>由于医药产品具有高科技、高风险、高附加值等特点，药品未来的具体</w:t>
      </w:r>
      <w:r w:rsidR="001A55A7">
        <w:rPr>
          <w:rFonts w:hint="eastAsia"/>
          <w:kern w:val="2"/>
        </w:rPr>
        <w:t>生产、</w:t>
      </w:r>
      <w:r w:rsidRPr="00DE1456">
        <w:rPr>
          <w:rFonts w:hint="eastAsia"/>
          <w:kern w:val="2"/>
        </w:rPr>
        <w:t>销售情况可能受到市场环境变化等因素影响，具有不确定性。敬请广大投资者谨慎决策，注意防范投资风险。</w:t>
      </w:r>
    </w:p>
    <w:p w:rsidR="00941C29" w:rsidRPr="004638FB" w:rsidRDefault="00941C29" w:rsidP="00D837CF">
      <w:pPr>
        <w:pStyle w:val="a5"/>
        <w:adjustRightInd w:val="0"/>
        <w:snapToGrid w:val="0"/>
        <w:spacing w:before="0" w:beforeAutospacing="0" w:after="0" w:afterAutospacing="0" w:line="360" w:lineRule="auto"/>
        <w:ind w:firstLine="480"/>
      </w:pPr>
      <w:r w:rsidRPr="004638FB">
        <w:rPr>
          <w:rFonts w:hint="eastAsia"/>
        </w:rPr>
        <w:t>特此公告。</w:t>
      </w:r>
    </w:p>
    <w:p w:rsidR="00941C29" w:rsidRPr="004E4A4B" w:rsidRDefault="00941C29" w:rsidP="00941C29">
      <w:pPr>
        <w:pStyle w:val="a5"/>
        <w:adjustRightInd w:val="0"/>
        <w:snapToGrid w:val="0"/>
        <w:spacing w:before="0" w:beforeAutospacing="0" w:after="0" w:afterAutospacing="0" w:line="360" w:lineRule="auto"/>
        <w:ind w:firstLineChars="200" w:firstLine="480"/>
        <w:jc w:val="right"/>
        <w:rPr>
          <w:rFonts w:cs="Arial"/>
        </w:rPr>
      </w:pPr>
      <w:r w:rsidRPr="004E4A4B">
        <w:rPr>
          <w:rFonts w:cs="Arial" w:hint="eastAsia"/>
        </w:rPr>
        <w:t>江苏吴中实业股份有限公司</w:t>
      </w:r>
    </w:p>
    <w:p w:rsidR="00941C29" w:rsidRPr="004E4A4B" w:rsidRDefault="00941C29" w:rsidP="00941C29">
      <w:pPr>
        <w:pStyle w:val="a5"/>
        <w:wordWrap w:val="0"/>
        <w:adjustRightInd w:val="0"/>
        <w:snapToGrid w:val="0"/>
        <w:spacing w:before="0" w:beforeAutospacing="0" w:after="0" w:afterAutospacing="0" w:line="360" w:lineRule="auto"/>
        <w:ind w:firstLineChars="200" w:firstLine="480"/>
        <w:jc w:val="right"/>
        <w:rPr>
          <w:rFonts w:cs="Arial"/>
        </w:rPr>
      </w:pPr>
      <w:r w:rsidRPr="004E4A4B">
        <w:rPr>
          <w:rFonts w:cs="Arial" w:hint="eastAsia"/>
        </w:rPr>
        <w:t xml:space="preserve">董事会      </w:t>
      </w:r>
    </w:p>
    <w:p w:rsidR="00941C29" w:rsidRPr="004E4A4B" w:rsidRDefault="00941C29" w:rsidP="00941C29">
      <w:pPr>
        <w:pStyle w:val="a5"/>
        <w:adjustRightInd w:val="0"/>
        <w:snapToGrid w:val="0"/>
        <w:spacing w:before="0" w:beforeAutospacing="0" w:after="0" w:afterAutospacing="0" w:line="360" w:lineRule="auto"/>
        <w:ind w:firstLineChars="200" w:firstLine="480"/>
        <w:jc w:val="right"/>
        <w:rPr>
          <w:rFonts w:cs="Arial"/>
        </w:rPr>
      </w:pPr>
      <w:r w:rsidRPr="004E4A4B">
        <w:rPr>
          <w:rFonts w:cs="Arial" w:hint="eastAsia"/>
        </w:rPr>
        <w:t>2018年</w:t>
      </w:r>
      <w:r>
        <w:rPr>
          <w:rFonts w:cs="Arial" w:hint="eastAsia"/>
        </w:rPr>
        <w:t>11</w:t>
      </w:r>
      <w:r w:rsidRPr="004E4A4B">
        <w:rPr>
          <w:rFonts w:cs="Arial" w:hint="eastAsia"/>
        </w:rPr>
        <w:t>月</w:t>
      </w:r>
      <w:r>
        <w:rPr>
          <w:rFonts w:cs="Arial" w:hint="eastAsia"/>
        </w:rPr>
        <w:t>9</w:t>
      </w:r>
      <w:r w:rsidRPr="004E4A4B">
        <w:rPr>
          <w:rFonts w:cs="Arial" w:hint="eastAsia"/>
        </w:rPr>
        <w:t>日</w:t>
      </w:r>
    </w:p>
    <w:sectPr w:rsidR="00941C29" w:rsidRPr="004E4A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DE6" w:rsidRDefault="00253DE6" w:rsidP="00F34AF0">
      <w:r>
        <w:separator/>
      </w:r>
    </w:p>
  </w:endnote>
  <w:endnote w:type="continuationSeparator" w:id="0">
    <w:p w:rsidR="00253DE6" w:rsidRDefault="00253DE6" w:rsidP="00F34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Y44+ZFRIw2-46">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DE6" w:rsidRDefault="00253DE6" w:rsidP="00F34AF0">
      <w:r>
        <w:separator/>
      </w:r>
    </w:p>
  </w:footnote>
  <w:footnote w:type="continuationSeparator" w:id="0">
    <w:p w:rsidR="00253DE6" w:rsidRDefault="00253DE6" w:rsidP="00F34A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3F93"/>
    <w:rsid w:val="00045A3D"/>
    <w:rsid w:val="00051FD5"/>
    <w:rsid w:val="000534D3"/>
    <w:rsid w:val="000947B5"/>
    <w:rsid w:val="000C09FB"/>
    <w:rsid w:val="0011304C"/>
    <w:rsid w:val="001A55A7"/>
    <w:rsid w:val="001C3409"/>
    <w:rsid w:val="00213C86"/>
    <w:rsid w:val="002372BE"/>
    <w:rsid w:val="00253DE6"/>
    <w:rsid w:val="002A0EED"/>
    <w:rsid w:val="002E3F93"/>
    <w:rsid w:val="002E793D"/>
    <w:rsid w:val="00417B32"/>
    <w:rsid w:val="004E71CF"/>
    <w:rsid w:val="00525F59"/>
    <w:rsid w:val="005712CB"/>
    <w:rsid w:val="0063629D"/>
    <w:rsid w:val="0066437C"/>
    <w:rsid w:val="00670A29"/>
    <w:rsid w:val="007455BA"/>
    <w:rsid w:val="007739AD"/>
    <w:rsid w:val="007F25EF"/>
    <w:rsid w:val="0080637C"/>
    <w:rsid w:val="008212CC"/>
    <w:rsid w:val="008A35FF"/>
    <w:rsid w:val="008C7234"/>
    <w:rsid w:val="00941C29"/>
    <w:rsid w:val="00957FF9"/>
    <w:rsid w:val="00B45DC7"/>
    <w:rsid w:val="00BF3901"/>
    <w:rsid w:val="00C82241"/>
    <w:rsid w:val="00D41039"/>
    <w:rsid w:val="00D837CF"/>
    <w:rsid w:val="00D8630D"/>
    <w:rsid w:val="00DE1456"/>
    <w:rsid w:val="00E0541D"/>
    <w:rsid w:val="00E05ECB"/>
    <w:rsid w:val="00EA7C28"/>
    <w:rsid w:val="00F03E52"/>
    <w:rsid w:val="00F34AF0"/>
    <w:rsid w:val="00F97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A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4A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4AF0"/>
    <w:rPr>
      <w:sz w:val="18"/>
      <w:szCs w:val="18"/>
    </w:rPr>
  </w:style>
  <w:style w:type="paragraph" w:styleId="a4">
    <w:name w:val="footer"/>
    <w:basedOn w:val="a"/>
    <w:link w:val="Char0"/>
    <w:uiPriority w:val="99"/>
    <w:unhideWhenUsed/>
    <w:rsid w:val="00F34AF0"/>
    <w:pPr>
      <w:tabs>
        <w:tab w:val="center" w:pos="4153"/>
        <w:tab w:val="right" w:pos="8306"/>
      </w:tabs>
      <w:snapToGrid w:val="0"/>
      <w:jc w:val="left"/>
    </w:pPr>
    <w:rPr>
      <w:sz w:val="18"/>
      <w:szCs w:val="18"/>
    </w:rPr>
  </w:style>
  <w:style w:type="character" w:customStyle="1" w:styleId="Char0">
    <w:name w:val="页脚 Char"/>
    <w:basedOn w:val="a0"/>
    <w:link w:val="a4"/>
    <w:uiPriority w:val="99"/>
    <w:rsid w:val="00F34AF0"/>
    <w:rPr>
      <w:sz w:val="18"/>
      <w:szCs w:val="18"/>
    </w:rPr>
  </w:style>
  <w:style w:type="paragraph" w:customStyle="1" w:styleId="Default">
    <w:name w:val="Default"/>
    <w:rsid w:val="00F34AF0"/>
    <w:pPr>
      <w:widowControl w:val="0"/>
      <w:autoSpaceDE w:val="0"/>
      <w:autoSpaceDN w:val="0"/>
      <w:adjustRightInd w:val="0"/>
    </w:pPr>
    <w:rPr>
      <w:rFonts w:ascii="宋体" w:eastAsia="宋体" w:hAnsi="Times New Roman" w:cs="宋体"/>
      <w:color w:val="000000"/>
      <w:kern w:val="0"/>
      <w:sz w:val="24"/>
      <w:szCs w:val="24"/>
    </w:rPr>
  </w:style>
  <w:style w:type="paragraph" w:styleId="a5">
    <w:name w:val="Normal (Web)"/>
    <w:basedOn w:val="a"/>
    <w:uiPriority w:val="99"/>
    <w:unhideWhenUsed/>
    <w:rsid w:val="0080637C"/>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E054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A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4A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4AF0"/>
    <w:rPr>
      <w:sz w:val="18"/>
      <w:szCs w:val="18"/>
    </w:rPr>
  </w:style>
  <w:style w:type="paragraph" w:styleId="a4">
    <w:name w:val="footer"/>
    <w:basedOn w:val="a"/>
    <w:link w:val="Char0"/>
    <w:uiPriority w:val="99"/>
    <w:unhideWhenUsed/>
    <w:rsid w:val="00F34AF0"/>
    <w:pPr>
      <w:tabs>
        <w:tab w:val="center" w:pos="4153"/>
        <w:tab w:val="right" w:pos="8306"/>
      </w:tabs>
      <w:snapToGrid w:val="0"/>
      <w:jc w:val="left"/>
    </w:pPr>
    <w:rPr>
      <w:sz w:val="18"/>
      <w:szCs w:val="18"/>
    </w:rPr>
  </w:style>
  <w:style w:type="character" w:customStyle="1" w:styleId="Char0">
    <w:name w:val="页脚 Char"/>
    <w:basedOn w:val="a0"/>
    <w:link w:val="a4"/>
    <w:uiPriority w:val="99"/>
    <w:rsid w:val="00F34AF0"/>
    <w:rPr>
      <w:sz w:val="18"/>
      <w:szCs w:val="18"/>
    </w:rPr>
  </w:style>
  <w:style w:type="paragraph" w:customStyle="1" w:styleId="Default">
    <w:name w:val="Default"/>
    <w:rsid w:val="00F34AF0"/>
    <w:pPr>
      <w:widowControl w:val="0"/>
      <w:autoSpaceDE w:val="0"/>
      <w:autoSpaceDN w:val="0"/>
      <w:adjustRightInd w:val="0"/>
    </w:pPr>
    <w:rPr>
      <w:rFonts w:ascii="宋体" w:eastAsia="宋体" w:hAnsi="Times New Roman" w:cs="宋体"/>
      <w:color w:val="000000"/>
      <w:kern w:val="0"/>
      <w:sz w:val="24"/>
      <w:szCs w:val="24"/>
    </w:rPr>
  </w:style>
  <w:style w:type="paragraph" w:styleId="a5">
    <w:name w:val="Normal (Web)"/>
    <w:basedOn w:val="a"/>
    <w:uiPriority w:val="99"/>
    <w:unhideWhenUsed/>
    <w:rsid w:val="0080637C"/>
    <w:pPr>
      <w:widowControl/>
      <w:spacing w:before="100" w:beforeAutospacing="1" w:after="100" w:afterAutospacing="1"/>
      <w:jc w:val="left"/>
    </w:pPr>
    <w:rPr>
      <w:rFonts w:ascii="宋体" w:eastAsia="宋体" w:hAnsi="宋体" w:cs="宋体"/>
      <w:kern w:val="0"/>
      <w:sz w:val="24"/>
      <w:szCs w:val="24"/>
    </w:rPr>
  </w:style>
  <w:style w:type="table" w:styleId="a6">
    <w:name w:val="Table Grid"/>
    <w:basedOn w:val="a1"/>
    <w:uiPriority w:val="59"/>
    <w:rsid w:val="00E054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419593">
      <w:bodyDiv w:val="1"/>
      <w:marLeft w:val="0"/>
      <w:marRight w:val="0"/>
      <w:marTop w:val="0"/>
      <w:marBottom w:val="0"/>
      <w:divBdr>
        <w:top w:val="none" w:sz="0" w:space="0" w:color="auto"/>
        <w:left w:val="none" w:sz="0" w:space="0" w:color="auto"/>
        <w:bottom w:val="none" w:sz="0" w:space="0" w:color="auto"/>
        <w:right w:val="none" w:sz="0" w:space="0" w:color="auto"/>
      </w:divBdr>
      <w:divsChild>
        <w:div w:id="1354115158">
          <w:marLeft w:val="0"/>
          <w:marRight w:val="0"/>
          <w:marTop w:val="0"/>
          <w:marBottom w:val="0"/>
          <w:divBdr>
            <w:top w:val="none" w:sz="0" w:space="0" w:color="auto"/>
            <w:left w:val="none" w:sz="0" w:space="0" w:color="auto"/>
            <w:bottom w:val="none" w:sz="0" w:space="0" w:color="auto"/>
            <w:right w:val="none" w:sz="0" w:space="0" w:color="auto"/>
          </w:divBdr>
        </w:div>
        <w:div w:id="209921565">
          <w:marLeft w:val="0"/>
          <w:marRight w:val="0"/>
          <w:marTop w:val="0"/>
          <w:marBottom w:val="0"/>
          <w:divBdr>
            <w:top w:val="none" w:sz="0" w:space="0" w:color="auto"/>
            <w:left w:val="none" w:sz="0" w:space="0" w:color="auto"/>
            <w:bottom w:val="none" w:sz="0" w:space="0" w:color="auto"/>
            <w:right w:val="none" w:sz="0" w:space="0" w:color="auto"/>
          </w:divBdr>
        </w:div>
        <w:div w:id="1162820559">
          <w:marLeft w:val="0"/>
          <w:marRight w:val="0"/>
          <w:marTop w:val="0"/>
          <w:marBottom w:val="0"/>
          <w:divBdr>
            <w:top w:val="none" w:sz="0" w:space="0" w:color="auto"/>
            <w:left w:val="none" w:sz="0" w:space="0" w:color="auto"/>
            <w:bottom w:val="none" w:sz="0" w:space="0" w:color="auto"/>
            <w:right w:val="none" w:sz="0" w:space="0" w:color="auto"/>
          </w:divBdr>
        </w:div>
        <w:div w:id="125389776">
          <w:marLeft w:val="0"/>
          <w:marRight w:val="0"/>
          <w:marTop w:val="0"/>
          <w:marBottom w:val="0"/>
          <w:divBdr>
            <w:top w:val="none" w:sz="0" w:space="0" w:color="auto"/>
            <w:left w:val="none" w:sz="0" w:space="0" w:color="auto"/>
            <w:bottom w:val="none" w:sz="0" w:space="0" w:color="auto"/>
            <w:right w:val="none" w:sz="0" w:space="0" w:color="auto"/>
          </w:divBdr>
        </w:div>
        <w:div w:id="270089765">
          <w:marLeft w:val="0"/>
          <w:marRight w:val="0"/>
          <w:marTop w:val="0"/>
          <w:marBottom w:val="0"/>
          <w:divBdr>
            <w:top w:val="none" w:sz="0" w:space="0" w:color="auto"/>
            <w:left w:val="none" w:sz="0" w:space="0" w:color="auto"/>
            <w:bottom w:val="none" w:sz="0" w:space="0" w:color="auto"/>
            <w:right w:val="none" w:sz="0" w:space="0" w:color="auto"/>
          </w:divBdr>
        </w:div>
        <w:div w:id="917639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322</Words>
  <Characters>1840</Characters>
  <Application>Microsoft Office Word</Application>
  <DocSecurity>0</DocSecurity>
  <Lines>15</Lines>
  <Paragraphs>4</Paragraphs>
  <ScaleCrop>false</ScaleCrop>
  <Company>Microsoft</Company>
  <LinksUpToDate>false</LinksUpToDate>
  <CharactersWithSpaces>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LR</dc:creator>
  <cp:lastModifiedBy>LHX</cp:lastModifiedBy>
  <cp:revision>13</cp:revision>
  <dcterms:created xsi:type="dcterms:W3CDTF">2018-11-08T06:56:00Z</dcterms:created>
  <dcterms:modified xsi:type="dcterms:W3CDTF">2018-11-09T01:52:00Z</dcterms:modified>
</cp:coreProperties>
</file>