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624" w:rsidRDefault="004E4624" w:rsidP="004E4624">
      <w:pPr>
        <w:spacing w:line="360" w:lineRule="auto"/>
        <w:ind w:rightChars="-73" w:right="-153"/>
        <w:jc w:val="center"/>
        <w:rPr>
          <w:rFonts w:ascii="黑体" w:eastAsia="黑体" w:hAnsi="宋体"/>
          <w:b/>
          <w:bCs/>
          <w:color w:val="FF0000"/>
          <w:sz w:val="32"/>
        </w:rPr>
      </w:pPr>
      <w:r w:rsidRPr="00D7630B">
        <w:rPr>
          <w:rFonts w:ascii="宋体" w:hAnsi="宋体" w:cs="宋体" w:hint="eastAsia"/>
          <w:color w:val="000000"/>
          <w:kern w:val="0"/>
          <w:sz w:val="24"/>
        </w:rPr>
        <w:t xml:space="preserve">证券代码：600200   </w:t>
      </w:r>
      <w:r>
        <w:rPr>
          <w:rFonts w:ascii="宋体" w:hAnsi="宋体" w:cs="宋体" w:hint="eastAsia"/>
          <w:color w:val="000000"/>
          <w:kern w:val="0"/>
          <w:sz w:val="24"/>
        </w:rPr>
        <w:t xml:space="preserve">      </w:t>
      </w:r>
      <w:r w:rsidRPr="00D7630B">
        <w:rPr>
          <w:rFonts w:ascii="宋体" w:hAnsi="宋体" w:cs="宋体" w:hint="eastAsia"/>
          <w:color w:val="000000"/>
          <w:kern w:val="0"/>
          <w:sz w:val="24"/>
        </w:rPr>
        <w:t xml:space="preserve">证券简称：江苏吴中  </w:t>
      </w:r>
      <w:r>
        <w:rPr>
          <w:rFonts w:ascii="宋体" w:hAnsi="宋体" w:cs="宋体" w:hint="eastAsia"/>
          <w:color w:val="000000"/>
          <w:kern w:val="0"/>
          <w:sz w:val="24"/>
        </w:rPr>
        <w:t xml:space="preserve">    </w:t>
      </w:r>
      <w:r w:rsidRPr="00AC119C">
        <w:rPr>
          <w:rFonts w:ascii="宋体" w:hAnsi="宋体" w:cs="宋体" w:hint="eastAsia"/>
          <w:color w:val="000000"/>
          <w:kern w:val="0"/>
          <w:sz w:val="24"/>
        </w:rPr>
        <w:t>公告编号</w:t>
      </w:r>
      <w:r w:rsidRPr="00CC491C">
        <w:rPr>
          <w:rFonts w:ascii="宋体" w:hAnsi="宋体" w:cs="宋体" w:hint="eastAsia"/>
          <w:color w:val="000000"/>
          <w:kern w:val="0"/>
          <w:sz w:val="24"/>
        </w:rPr>
        <w:t>：临20</w:t>
      </w:r>
      <w:r w:rsidRPr="00FE4691">
        <w:rPr>
          <w:rFonts w:ascii="宋体" w:hAnsi="宋体" w:cs="宋体" w:hint="eastAsia"/>
          <w:color w:val="000000"/>
          <w:kern w:val="0"/>
          <w:sz w:val="24"/>
        </w:rPr>
        <w:t>2</w:t>
      </w:r>
      <w:r w:rsidRPr="005C3F01">
        <w:rPr>
          <w:rFonts w:ascii="宋体" w:hAnsi="宋体" w:cs="宋体" w:hint="eastAsia"/>
          <w:color w:val="000000"/>
          <w:kern w:val="0"/>
          <w:sz w:val="24"/>
        </w:rPr>
        <w:t>0-061</w:t>
      </w:r>
    </w:p>
    <w:p w:rsidR="004E4624" w:rsidRDefault="004E4624" w:rsidP="004E4624">
      <w:pPr>
        <w:spacing w:line="360" w:lineRule="auto"/>
        <w:ind w:rightChars="-73" w:right="-153"/>
        <w:jc w:val="center"/>
        <w:rPr>
          <w:rFonts w:ascii="黑体" w:eastAsia="黑体" w:hAnsi="宋体"/>
          <w:b/>
          <w:bCs/>
          <w:color w:val="FF0000"/>
          <w:sz w:val="32"/>
        </w:rPr>
      </w:pPr>
    </w:p>
    <w:p w:rsidR="004E4624" w:rsidRDefault="004E4624" w:rsidP="004E4624">
      <w:pPr>
        <w:spacing w:line="360" w:lineRule="auto"/>
        <w:ind w:rightChars="-73" w:right="-153"/>
        <w:jc w:val="center"/>
        <w:rPr>
          <w:rFonts w:ascii="黑体" w:eastAsia="黑体" w:hAnsi="宋体"/>
          <w:b/>
          <w:bCs/>
          <w:color w:val="FF0000"/>
          <w:sz w:val="32"/>
        </w:rPr>
      </w:pPr>
      <w:r w:rsidRPr="008844E4">
        <w:rPr>
          <w:rFonts w:ascii="黑体" w:eastAsia="黑体" w:hAnsi="宋体" w:hint="eastAsia"/>
          <w:b/>
          <w:bCs/>
          <w:color w:val="FF0000"/>
          <w:sz w:val="32"/>
        </w:rPr>
        <w:t>江苏吴中实业股份有限公司</w:t>
      </w:r>
      <w:r w:rsidRPr="004E4624">
        <w:rPr>
          <w:rFonts w:ascii="黑体" w:eastAsia="黑体" w:hAnsi="宋体" w:hint="eastAsia"/>
          <w:b/>
          <w:bCs/>
          <w:color w:val="FF0000"/>
          <w:sz w:val="32"/>
        </w:rPr>
        <w:t>关于全资子公司</w:t>
      </w:r>
    </w:p>
    <w:p w:rsidR="004E4624" w:rsidRPr="00A527F1" w:rsidRDefault="004E4624" w:rsidP="004E4624">
      <w:pPr>
        <w:spacing w:line="360" w:lineRule="auto"/>
        <w:ind w:rightChars="-73" w:right="-153"/>
        <w:jc w:val="center"/>
        <w:rPr>
          <w:rFonts w:ascii="黑体" w:eastAsia="黑体" w:hAnsi="宋体"/>
          <w:b/>
          <w:bCs/>
          <w:color w:val="FF0000"/>
          <w:sz w:val="32"/>
        </w:rPr>
      </w:pPr>
      <w:proofErr w:type="gramStart"/>
      <w:r w:rsidRPr="004E4624">
        <w:rPr>
          <w:rFonts w:ascii="黑体" w:eastAsia="黑体" w:hAnsi="宋体" w:hint="eastAsia"/>
          <w:b/>
          <w:bCs/>
          <w:color w:val="FF0000"/>
          <w:sz w:val="32"/>
        </w:rPr>
        <w:t>拟签订</w:t>
      </w:r>
      <w:proofErr w:type="gramEnd"/>
      <w:r w:rsidRPr="004E4624">
        <w:rPr>
          <w:rFonts w:ascii="黑体" w:eastAsia="黑体" w:hAnsi="宋体" w:hint="eastAsia"/>
          <w:b/>
          <w:bCs/>
          <w:color w:val="FF0000"/>
          <w:sz w:val="32"/>
        </w:rPr>
        <w:t>《响水生态化工园区企业退出补偿协议》的公告</w:t>
      </w:r>
    </w:p>
    <w:p w:rsidR="004E4624" w:rsidRDefault="004E4624" w:rsidP="004E4624">
      <w:pPr>
        <w:autoSpaceDE w:val="0"/>
        <w:autoSpaceDN w:val="0"/>
        <w:adjustRightInd w:val="0"/>
        <w:spacing w:line="360" w:lineRule="auto"/>
        <w:ind w:firstLineChars="200" w:firstLine="482"/>
        <w:rPr>
          <w:rFonts w:ascii="ˎ̥" w:hAnsi="ˎ̥" w:hint="eastAsia"/>
          <w:b/>
          <w:sz w:val="24"/>
        </w:rPr>
      </w:pPr>
    </w:p>
    <w:p w:rsidR="004E4624" w:rsidRDefault="004E4624" w:rsidP="004E4624">
      <w:pPr>
        <w:autoSpaceDE w:val="0"/>
        <w:autoSpaceDN w:val="0"/>
        <w:adjustRightInd w:val="0"/>
        <w:spacing w:line="360" w:lineRule="auto"/>
        <w:ind w:firstLineChars="200" w:firstLine="482"/>
        <w:rPr>
          <w:rFonts w:ascii="ˎ̥" w:hAnsi="ˎ̥" w:hint="eastAsia"/>
          <w:b/>
          <w:sz w:val="24"/>
        </w:rPr>
      </w:pPr>
      <w:r w:rsidRPr="00D7630B">
        <w:rPr>
          <w:rFonts w:ascii="ˎ̥" w:hAnsi="ˎ̥" w:hint="eastAsia"/>
          <w:b/>
          <w:sz w:val="24"/>
        </w:rPr>
        <w:t>本公司</w:t>
      </w:r>
      <w:r>
        <w:rPr>
          <w:rFonts w:ascii="ˎ̥" w:hAnsi="ˎ̥" w:hint="eastAsia"/>
          <w:b/>
          <w:sz w:val="24"/>
        </w:rPr>
        <w:t>董事会</w:t>
      </w:r>
      <w:r w:rsidRPr="00D7630B">
        <w:rPr>
          <w:rFonts w:ascii="ˎ̥" w:hAnsi="ˎ̥" w:hint="eastAsia"/>
          <w:b/>
          <w:sz w:val="24"/>
        </w:rPr>
        <w:t>及董事会全体成员保证公告内容不存在虚假记载、误导性陈述或者重大遗漏，并对其内容的真实、准确和完整承担个别及连带责任。</w:t>
      </w:r>
    </w:p>
    <w:p w:rsidR="004E4624" w:rsidRPr="005F5BA1" w:rsidRDefault="004E4624" w:rsidP="004E4624">
      <w:pPr>
        <w:pStyle w:val="Default"/>
        <w:spacing w:line="360" w:lineRule="auto"/>
      </w:pPr>
    </w:p>
    <w:p w:rsidR="00EB5F9C" w:rsidRPr="00F363B9" w:rsidRDefault="00EB5F9C" w:rsidP="00EB5F9C">
      <w:pPr>
        <w:spacing w:line="360" w:lineRule="auto"/>
        <w:ind w:firstLine="480"/>
        <w:jc w:val="left"/>
        <w:rPr>
          <w:rFonts w:ascii="宋体" w:hAnsi="宋体"/>
          <w:bCs/>
          <w:sz w:val="24"/>
        </w:rPr>
      </w:pPr>
      <w:r w:rsidRPr="00D42146">
        <w:rPr>
          <w:rFonts w:ascii="宋体" w:hAnsi="宋体" w:hint="eastAsia"/>
          <w:b/>
          <w:sz w:val="24"/>
        </w:rPr>
        <w:t>重要内容提示：</w:t>
      </w:r>
    </w:p>
    <w:p w:rsidR="00AB3F11" w:rsidRPr="00BE6B52" w:rsidRDefault="00EB5F9C" w:rsidP="00BE6B52">
      <w:pPr>
        <w:numPr>
          <w:ilvl w:val="0"/>
          <w:numId w:val="1"/>
        </w:numPr>
        <w:adjustRightInd w:val="0"/>
        <w:snapToGrid w:val="0"/>
        <w:spacing w:line="360" w:lineRule="auto"/>
        <w:ind w:left="0" w:firstLine="426"/>
        <w:rPr>
          <w:rFonts w:ascii="宋体" w:hAnsi="宋体"/>
          <w:sz w:val="24"/>
        </w:rPr>
      </w:pPr>
      <w:r w:rsidRPr="00EB5F9C">
        <w:rPr>
          <w:rFonts w:ascii="宋体" w:hAnsi="宋体" w:hint="eastAsia"/>
          <w:sz w:val="24"/>
        </w:rPr>
        <w:t>江苏吴中实业股份有限公司（以下简称“公司”）全资子公司响水</w:t>
      </w:r>
      <w:proofErr w:type="gramStart"/>
      <w:r w:rsidRPr="00EB5F9C">
        <w:rPr>
          <w:rFonts w:ascii="宋体" w:hAnsi="宋体" w:hint="eastAsia"/>
          <w:sz w:val="24"/>
        </w:rPr>
        <w:t>恒</w:t>
      </w:r>
      <w:proofErr w:type="gramEnd"/>
      <w:r w:rsidRPr="00EB5F9C">
        <w:rPr>
          <w:rFonts w:ascii="宋体" w:hAnsi="宋体" w:hint="eastAsia"/>
          <w:sz w:val="24"/>
        </w:rPr>
        <w:t>利达科技化工有限公司（以下简称“响水</w:t>
      </w:r>
      <w:proofErr w:type="gramStart"/>
      <w:r w:rsidRPr="00EB5F9C">
        <w:rPr>
          <w:rFonts w:ascii="宋体" w:hAnsi="宋体" w:hint="eastAsia"/>
          <w:sz w:val="24"/>
        </w:rPr>
        <w:t>恒</w:t>
      </w:r>
      <w:proofErr w:type="gramEnd"/>
      <w:r w:rsidRPr="00EB5F9C">
        <w:rPr>
          <w:rFonts w:ascii="宋体" w:hAnsi="宋体" w:hint="eastAsia"/>
          <w:sz w:val="24"/>
        </w:rPr>
        <w:t>利达”）受“响水3•21爆炸事故”影响，一直处于停产状态。根据《江苏省化工产业安全环保整治提升方案》、《响水生态化工园区企业退出补偿政策》等相关文件要求，对工厂目前的实际现状进行评估后，响水</w:t>
      </w:r>
      <w:proofErr w:type="gramStart"/>
      <w:r w:rsidRPr="00EB5F9C">
        <w:rPr>
          <w:rFonts w:ascii="宋体" w:hAnsi="宋体" w:hint="eastAsia"/>
          <w:sz w:val="24"/>
        </w:rPr>
        <w:t>恒</w:t>
      </w:r>
      <w:proofErr w:type="gramEnd"/>
      <w:r w:rsidRPr="00EB5F9C">
        <w:rPr>
          <w:rFonts w:ascii="宋体" w:hAnsi="宋体" w:hint="eastAsia"/>
          <w:sz w:val="24"/>
        </w:rPr>
        <w:t>利达拟与江苏响水生态化工园区管理委员会签订《响水生态化工园区企业退出补偿协议》（以下简称《退出补偿协议》）。</w:t>
      </w:r>
      <w:r w:rsidR="00B74263" w:rsidRPr="00BE6B52">
        <w:rPr>
          <w:rFonts w:ascii="宋体" w:hAnsi="宋体" w:hint="eastAsia"/>
          <w:sz w:val="24"/>
        </w:rPr>
        <w:t>本次补偿费用合计为</w:t>
      </w:r>
      <w:r w:rsidR="005C7559">
        <w:rPr>
          <w:rFonts w:ascii="宋体" w:hAnsi="宋体" w:hint="eastAsia"/>
          <w:sz w:val="24"/>
        </w:rPr>
        <w:t>人民币</w:t>
      </w:r>
      <w:r w:rsidR="00B74263" w:rsidRPr="00BE6B52">
        <w:rPr>
          <w:rFonts w:ascii="宋体" w:hAnsi="宋体" w:hint="eastAsia"/>
          <w:sz w:val="24"/>
        </w:rPr>
        <w:t>395,462,065元。扣除政府及相关单位为响水</w:t>
      </w:r>
      <w:proofErr w:type="gramStart"/>
      <w:r w:rsidR="00B74263" w:rsidRPr="00BE6B52">
        <w:rPr>
          <w:rFonts w:ascii="宋体" w:hAnsi="宋体" w:hint="eastAsia"/>
          <w:sz w:val="24"/>
        </w:rPr>
        <w:t>恒</w:t>
      </w:r>
      <w:proofErr w:type="gramEnd"/>
      <w:r w:rsidR="00B74263" w:rsidRPr="00BE6B52">
        <w:rPr>
          <w:rFonts w:ascii="宋体" w:hAnsi="宋体" w:hint="eastAsia"/>
          <w:sz w:val="24"/>
        </w:rPr>
        <w:t>利达代为支付、借款及担保等款项</w:t>
      </w:r>
      <w:r w:rsidR="005C7559">
        <w:rPr>
          <w:rFonts w:ascii="宋体" w:hAnsi="宋体" w:hint="eastAsia"/>
          <w:sz w:val="24"/>
        </w:rPr>
        <w:t>人民币</w:t>
      </w:r>
      <w:r w:rsidR="00B74263" w:rsidRPr="00BE6B52">
        <w:rPr>
          <w:rFonts w:ascii="宋体" w:hAnsi="宋体" w:hint="eastAsia"/>
          <w:sz w:val="24"/>
        </w:rPr>
        <w:t>10,906,787.07元。江苏响水生态化工园区管理委员会实际应支付响水恒利达补偿费用合计为</w:t>
      </w:r>
      <w:r w:rsidR="005C7559">
        <w:rPr>
          <w:rFonts w:ascii="宋体" w:hAnsi="宋体" w:hint="eastAsia"/>
          <w:sz w:val="24"/>
        </w:rPr>
        <w:t>人民币</w:t>
      </w:r>
      <w:r w:rsidR="00B74263" w:rsidRPr="00BE6B52">
        <w:rPr>
          <w:rFonts w:ascii="宋体" w:hAnsi="宋体" w:hint="eastAsia"/>
          <w:sz w:val="24"/>
        </w:rPr>
        <w:t>384,555,277.93 元。</w:t>
      </w:r>
    </w:p>
    <w:p w:rsidR="00EB5F9C" w:rsidRDefault="00EB5F9C" w:rsidP="00777FF7">
      <w:pPr>
        <w:numPr>
          <w:ilvl w:val="0"/>
          <w:numId w:val="1"/>
        </w:numPr>
        <w:adjustRightInd w:val="0"/>
        <w:snapToGrid w:val="0"/>
        <w:spacing w:line="360" w:lineRule="auto"/>
        <w:ind w:left="0" w:firstLine="426"/>
        <w:rPr>
          <w:rFonts w:ascii="宋体" w:hAnsi="宋体"/>
          <w:sz w:val="24"/>
        </w:rPr>
      </w:pPr>
      <w:r w:rsidRPr="00EB5F9C">
        <w:rPr>
          <w:rFonts w:ascii="宋体" w:hAnsi="宋体" w:hint="eastAsia"/>
          <w:sz w:val="24"/>
        </w:rPr>
        <w:t>根据《退出补偿协议》，补偿款款项将分批到账。经公司财务部门初步测算，</w:t>
      </w:r>
      <w:r>
        <w:rPr>
          <w:rFonts w:ascii="宋体" w:hAnsi="宋体" w:hint="eastAsia"/>
          <w:sz w:val="24"/>
        </w:rPr>
        <w:t>本次</w:t>
      </w:r>
      <w:r w:rsidRPr="00EB5F9C">
        <w:rPr>
          <w:rFonts w:ascii="宋体" w:hAnsi="宋体" w:hint="eastAsia"/>
          <w:sz w:val="24"/>
        </w:rPr>
        <w:t>退出处置事项所涉资产2020年9月30日账面价值为7.01亿元（已按购买日公允价值为基础进行调整），与补偿费用3.95亿元差额为3.06亿元。公司将在《退出补偿协议》签署并生效后，需自行对除土地外的其他相关资产进行拆除、处置等工作，期间会发生相应的处置收入和费用，鉴于目前处置结果尚无法确定，相应的收入及费用暂无法明确</w:t>
      </w:r>
      <w:r w:rsidR="00777FF7">
        <w:rPr>
          <w:rFonts w:ascii="宋体" w:hAnsi="宋体" w:hint="eastAsia"/>
          <w:sz w:val="24"/>
        </w:rPr>
        <w:t>，</w:t>
      </w:r>
      <w:r w:rsidR="00777FF7" w:rsidRPr="00777FF7">
        <w:rPr>
          <w:rFonts w:ascii="宋体" w:hAnsi="宋体" w:hint="eastAsia"/>
          <w:sz w:val="24"/>
        </w:rPr>
        <w:t>上述补偿费用差额及对其他相关资产的处置收入和费用将共同对公司损益造成影响。</w:t>
      </w:r>
      <w:r w:rsidRPr="00EB5F9C">
        <w:rPr>
          <w:rFonts w:ascii="宋体" w:hAnsi="宋体" w:hint="eastAsia"/>
          <w:sz w:val="24"/>
        </w:rPr>
        <w:t>此外由于本次退出响水</w:t>
      </w:r>
      <w:proofErr w:type="gramStart"/>
      <w:r w:rsidRPr="00EB5F9C">
        <w:rPr>
          <w:rFonts w:ascii="宋体" w:hAnsi="宋体" w:hint="eastAsia"/>
          <w:sz w:val="24"/>
        </w:rPr>
        <w:t>恒</w:t>
      </w:r>
      <w:proofErr w:type="gramEnd"/>
      <w:r w:rsidRPr="00EB5F9C">
        <w:rPr>
          <w:rFonts w:ascii="宋体" w:hAnsi="宋体" w:hint="eastAsia"/>
          <w:sz w:val="24"/>
        </w:rPr>
        <w:t>利达一期项目资产组的可收回金额预计将低于包含整体商誉的资产组的账面价值，预计将计提商誉减值准备1,259.11万元。公司预计上述事项将对本年度净利润产生重大负面影响，但具体金额暂无法确定。</w:t>
      </w:r>
      <w:r w:rsidRPr="003E7F23">
        <w:rPr>
          <w:rFonts w:ascii="宋体" w:hAnsi="宋体" w:hint="eastAsia"/>
          <w:sz w:val="24"/>
        </w:rPr>
        <w:t>公司后续将严格按照《企业会计准则》的相关规定，根据退出处置工作的进展情况进行相应会计处理，会计处理最终以会</w:t>
      </w:r>
      <w:r w:rsidRPr="003E7F23">
        <w:rPr>
          <w:rFonts w:ascii="宋体" w:hAnsi="宋体" w:hint="eastAsia"/>
          <w:sz w:val="24"/>
        </w:rPr>
        <w:lastRenderedPageBreak/>
        <w:t>计师事务所审计后的结果为准。</w:t>
      </w:r>
    </w:p>
    <w:p w:rsidR="00DD4D79" w:rsidRDefault="00DD4D79" w:rsidP="00DD4D79">
      <w:pPr>
        <w:numPr>
          <w:ilvl w:val="0"/>
          <w:numId w:val="1"/>
        </w:numPr>
        <w:adjustRightInd w:val="0"/>
        <w:snapToGrid w:val="0"/>
        <w:spacing w:line="360" w:lineRule="auto"/>
        <w:ind w:left="0" w:firstLine="426"/>
        <w:rPr>
          <w:rFonts w:ascii="宋体" w:hAnsi="宋体"/>
          <w:sz w:val="24"/>
        </w:rPr>
      </w:pPr>
      <w:r w:rsidRPr="00DD4D79">
        <w:rPr>
          <w:rFonts w:ascii="宋体" w:hAnsi="宋体" w:hint="eastAsia"/>
          <w:sz w:val="24"/>
        </w:rPr>
        <w:t>本次退出处置工作因项目存在诸多外部影响因素，存在较大不确定性</w:t>
      </w:r>
      <w:r>
        <w:rPr>
          <w:rFonts w:ascii="宋体" w:hAnsi="宋体" w:hint="eastAsia"/>
          <w:sz w:val="24"/>
        </w:rPr>
        <w:t>。</w:t>
      </w:r>
    </w:p>
    <w:p w:rsidR="00BA6C10" w:rsidRDefault="00BA6C10" w:rsidP="00BA6C10">
      <w:pPr>
        <w:numPr>
          <w:ilvl w:val="0"/>
          <w:numId w:val="1"/>
        </w:numPr>
        <w:adjustRightInd w:val="0"/>
        <w:snapToGrid w:val="0"/>
        <w:spacing w:line="360" w:lineRule="auto"/>
        <w:ind w:left="0" w:firstLine="426"/>
        <w:rPr>
          <w:rFonts w:ascii="宋体" w:hAnsi="宋体"/>
          <w:sz w:val="24"/>
        </w:rPr>
      </w:pPr>
      <w:r>
        <w:rPr>
          <w:rFonts w:ascii="宋体" w:hAnsi="宋体" w:hint="eastAsia"/>
          <w:sz w:val="24"/>
        </w:rPr>
        <w:t>本次</w:t>
      </w:r>
      <w:proofErr w:type="gramStart"/>
      <w:r>
        <w:rPr>
          <w:rFonts w:ascii="宋体" w:hAnsi="宋体" w:hint="eastAsia"/>
          <w:sz w:val="24"/>
        </w:rPr>
        <w:t>拟签订</w:t>
      </w:r>
      <w:proofErr w:type="gramEnd"/>
      <w:r w:rsidRPr="00BA6C10">
        <w:rPr>
          <w:rFonts w:ascii="宋体" w:hAnsi="宋体" w:hint="eastAsia"/>
          <w:sz w:val="24"/>
        </w:rPr>
        <w:t>《退出补偿协议》</w:t>
      </w:r>
      <w:r>
        <w:rPr>
          <w:rFonts w:ascii="宋体" w:hAnsi="宋体" w:hint="eastAsia"/>
          <w:sz w:val="24"/>
        </w:rPr>
        <w:t>事项不构成关联交易，亦不构成重大资产重组。</w:t>
      </w:r>
    </w:p>
    <w:p w:rsidR="00BA6C10" w:rsidRPr="003E7F23" w:rsidRDefault="00BA6C10" w:rsidP="00BA6C10">
      <w:pPr>
        <w:numPr>
          <w:ilvl w:val="0"/>
          <w:numId w:val="1"/>
        </w:numPr>
        <w:adjustRightInd w:val="0"/>
        <w:snapToGrid w:val="0"/>
        <w:spacing w:line="360" w:lineRule="auto"/>
        <w:ind w:left="0" w:firstLine="426"/>
        <w:rPr>
          <w:rFonts w:ascii="宋体" w:hAnsi="宋体"/>
          <w:sz w:val="24"/>
        </w:rPr>
      </w:pPr>
      <w:r w:rsidRPr="00BA6C10">
        <w:rPr>
          <w:rFonts w:ascii="宋体" w:hAnsi="宋体" w:hint="eastAsia"/>
          <w:sz w:val="24"/>
        </w:rPr>
        <w:t>本次</w:t>
      </w:r>
      <w:proofErr w:type="gramStart"/>
      <w:r w:rsidRPr="00BA6C10">
        <w:rPr>
          <w:rFonts w:ascii="宋体" w:hAnsi="宋体" w:hint="eastAsia"/>
          <w:sz w:val="24"/>
        </w:rPr>
        <w:t>拟签订</w:t>
      </w:r>
      <w:proofErr w:type="gramEnd"/>
      <w:r w:rsidRPr="00BA6C10">
        <w:rPr>
          <w:rFonts w:ascii="宋体" w:hAnsi="宋体" w:hint="eastAsia"/>
          <w:sz w:val="24"/>
        </w:rPr>
        <w:t>《退出补偿协议》事项已经公司第九届董事会2020年第</w:t>
      </w:r>
      <w:r>
        <w:rPr>
          <w:rFonts w:ascii="宋体" w:hAnsi="宋体" w:hint="eastAsia"/>
          <w:sz w:val="24"/>
        </w:rPr>
        <w:t>三</w:t>
      </w:r>
      <w:r w:rsidRPr="00BA6C10">
        <w:rPr>
          <w:rFonts w:ascii="宋体" w:hAnsi="宋体" w:hint="eastAsia"/>
          <w:sz w:val="24"/>
        </w:rPr>
        <w:t>次临时会议（通讯表决）审议通过，尚需提交公司股东大会审议。</w:t>
      </w:r>
    </w:p>
    <w:p w:rsidR="00EB5F9C" w:rsidRDefault="00EB5F9C" w:rsidP="004E4624">
      <w:pPr>
        <w:spacing w:line="360" w:lineRule="auto"/>
        <w:rPr>
          <w:rFonts w:ascii="宋体" w:hAnsi="宋体"/>
          <w:sz w:val="24"/>
        </w:rPr>
      </w:pPr>
    </w:p>
    <w:p w:rsidR="00852C39" w:rsidRDefault="00852C39" w:rsidP="00852C39">
      <w:pPr>
        <w:spacing w:line="360" w:lineRule="auto"/>
        <w:ind w:firstLine="480"/>
        <w:rPr>
          <w:rFonts w:ascii="宋体" w:hAnsi="宋体"/>
          <w:sz w:val="24"/>
        </w:rPr>
      </w:pPr>
      <w:r>
        <w:rPr>
          <w:rFonts w:ascii="宋体" w:hAnsi="宋体" w:hint="eastAsia"/>
          <w:sz w:val="24"/>
        </w:rPr>
        <w:t>公司</w:t>
      </w:r>
      <w:r w:rsidRPr="00852C39">
        <w:rPr>
          <w:rFonts w:ascii="宋体" w:hAnsi="宋体" w:hint="eastAsia"/>
          <w:sz w:val="24"/>
        </w:rPr>
        <w:t>全资子公司响水</w:t>
      </w:r>
      <w:proofErr w:type="gramStart"/>
      <w:r w:rsidRPr="00852C39">
        <w:rPr>
          <w:rFonts w:ascii="宋体" w:hAnsi="宋体" w:hint="eastAsia"/>
          <w:sz w:val="24"/>
        </w:rPr>
        <w:t>恒</w:t>
      </w:r>
      <w:proofErr w:type="gramEnd"/>
      <w:r w:rsidRPr="00852C39">
        <w:rPr>
          <w:rFonts w:ascii="宋体" w:hAnsi="宋体" w:hint="eastAsia"/>
          <w:sz w:val="24"/>
        </w:rPr>
        <w:t>利达受“响水3•21爆炸事故”影响，一直处于停产状态。根据《江苏省化工产业安全环保整治提升方案》、《响水生态化工园区企业退出补偿政策》等相关文件要求，对工厂目前的实际现状进行评估后，响水</w:t>
      </w:r>
      <w:proofErr w:type="gramStart"/>
      <w:r w:rsidRPr="00852C39">
        <w:rPr>
          <w:rFonts w:ascii="宋体" w:hAnsi="宋体" w:hint="eastAsia"/>
          <w:sz w:val="24"/>
        </w:rPr>
        <w:t>恒利达拟做退出</w:t>
      </w:r>
      <w:proofErr w:type="gramEnd"/>
      <w:r w:rsidRPr="00852C39">
        <w:rPr>
          <w:rFonts w:ascii="宋体" w:hAnsi="宋体" w:hint="eastAsia"/>
          <w:sz w:val="24"/>
        </w:rPr>
        <w:t>园区处置。</w:t>
      </w:r>
      <w:r>
        <w:rPr>
          <w:rFonts w:ascii="宋体" w:hAnsi="宋体" w:hint="eastAsia"/>
          <w:sz w:val="24"/>
        </w:rPr>
        <w:t>公司于2020年10月12日召开</w:t>
      </w:r>
      <w:r w:rsidRPr="00852C39">
        <w:rPr>
          <w:rFonts w:ascii="宋体" w:hAnsi="宋体" w:hint="eastAsia"/>
          <w:sz w:val="24"/>
        </w:rPr>
        <w:t>第九届董事会2020年第三次临时会议（通讯表决）</w:t>
      </w:r>
      <w:r>
        <w:rPr>
          <w:rFonts w:ascii="宋体" w:hAnsi="宋体" w:hint="eastAsia"/>
          <w:sz w:val="24"/>
        </w:rPr>
        <w:t>，审议通过了《</w:t>
      </w:r>
      <w:r w:rsidRPr="00852C39">
        <w:rPr>
          <w:rFonts w:ascii="宋体" w:hAnsi="宋体" w:hint="eastAsia"/>
          <w:sz w:val="24"/>
        </w:rPr>
        <w:t>江苏吴中实业股份有限公司关于全资子公司拟签订&lt;响水生态化工园区企业退出补偿协议&gt;</w:t>
      </w:r>
      <w:r>
        <w:rPr>
          <w:rFonts w:ascii="宋体" w:hAnsi="宋体" w:hint="eastAsia"/>
          <w:sz w:val="24"/>
        </w:rPr>
        <w:t>的议案》，该议案</w:t>
      </w:r>
      <w:r w:rsidRPr="00852C39">
        <w:rPr>
          <w:rFonts w:ascii="宋体" w:hAnsi="宋体" w:hint="eastAsia"/>
          <w:sz w:val="24"/>
        </w:rPr>
        <w:t>尚需提交公司股东大会审议。</w:t>
      </w:r>
      <w:r>
        <w:rPr>
          <w:rFonts w:ascii="宋体" w:hAnsi="宋体" w:hint="eastAsia"/>
          <w:sz w:val="24"/>
        </w:rPr>
        <w:t>响水恒利达将在公司相关决策程序通过后与</w:t>
      </w:r>
      <w:r w:rsidRPr="00852C39">
        <w:rPr>
          <w:rFonts w:ascii="宋体" w:hAnsi="宋体" w:hint="eastAsia"/>
          <w:sz w:val="24"/>
        </w:rPr>
        <w:t>江苏响水生态化工园区管理委员会</w:t>
      </w:r>
      <w:r w:rsidR="00DD2BA5">
        <w:rPr>
          <w:rFonts w:ascii="宋体" w:hAnsi="宋体" w:hint="eastAsia"/>
          <w:sz w:val="24"/>
        </w:rPr>
        <w:t>正式</w:t>
      </w:r>
      <w:r>
        <w:rPr>
          <w:rFonts w:ascii="宋体" w:hAnsi="宋体" w:hint="eastAsia"/>
          <w:sz w:val="24"/>
        </w:rPr>
        <w:t>签订</w:t>
      </w:r>
      <w:r w:rsidRPr="00852C39">
        <w:rPr>
          <w:rFonts w:ascii="宋体" w:hAnsi="宋体" w:hint="eastAsia"/>
          <w:sz w:val="24"/>
        </w:rPr>
        <w:t>《退出补偿协议》</w:t>
      </w:r>
      <w:r>
        <w:rPr>
          <w:rFonts w:ascii="宋体" w:hAnsi="宋体" w:hint="eastAsia"/>
          <w:sz w:val="24"/>
        </w:rPr>
        <w:t>。</w:t>
      </w:r>
    </w:p>
    <w:p w:rsidR="00852C39" w:rsidRPr="00852C39" w:rsidRDefault="00852C39" w:rsidP="00852C39">
      <w:pPr>
        <w:spacing w:line="360" w:lineRule="auto"/>
        <w:ind w:firstLine="480"/>
        <w:rPr>
          <w:rFonts w:ascii="宋体" w:hAnsi="宋体"/>
          <w:sz w:val="24"/>
        </w:rPr>
      </w:pPr>
      <w:r w:rsidRPr="00852C39">
        <w:rPr>
          <w:rFonts w:ascii="宋体" w:hAnsi="宋体" w:hint="eastAsia"/>
          <w:sz w:val="24"/>
        </w:rPr>
        <w:t>江苏响水生态化工园区管理委员会</w:t>
      </w:r>
      <w:r>
        <w:rPr>
          <w:rFonts w:ascii="宋体" w:hAnsi="宋体" w:hint="eastAsia"/>
          <w:sz w:val="24"/>
        </w:rPr>
        <w:t>与公司不存在关联关系，</w:t>
      </w:r>
      <w:r w:rsidR="00F23CA3" w:rsidRPr="00F23CA3">
        <w:rPr>
          <w:rFonts w:ascii="宋体" w:hAnsi="宋体" w:hint="eastAsia"/>
          <w:sz w:val="24"/>
        </w:rPr>
        <w:t>本次</w:t>
      </w:r>
      <w:proofErr w:type="gramStart"/>
      <w:r w:rsidR="00F23CA3" w:rsidRPr="00F23CA3">
        <w:rPr>
          <w:rFonts w:ascii="宋体" w:hAnsi="宋体" w:hint="eastAsia"/>
          <w:sz w:val="24"/>
        </w:rPr>
        <w:t>拟签订</w:t>
      </w:r>
      <w:proofErr w:type="gramEnd"/>
      <w:r w:rsidR="00F23CA3" w:rsidRPr="00F23CA3">
        <w:rPr>
          <w:rFonts w:ascii="宋体" w:hAnsi="宋体" w:hint="eastAsia"/>
          <w:sz w:val="24"/>
        </w:rPr>
        <w:t>《退出补偿协议》事项不构成关联交易，亦不构成重大资产重组</w:t>
      </w:r>
      <w:r w:rsidR="00F23CA3">
        <w:rPr>
          <w:rFonts w:ascii="宋体" w:hAnsi="宋体" w:hint="eastAsia"/>
          <w:sz w:val="24"/>
        </w:rPr>
        <w:t>。</w:t>
      </w:r>
    </w:p>
    <w:p w:rsidR="00DD4D79" w:rsidRDefault="00DD4D79" w:rsidP="00DD4D79">
      <w:pPr>
        <w:tabs>
          <w:tab w:val="left" w:pos="567"/>
          <w:tab w:val="left" w:pos="1080"/>
        </w:tabs>
        <w:spacing w:line="360" w:lineRule="auto"/>
        <w:ind w:firstLine="495"/>
        <w:rPr>
          <w:rFonts w:asciiTheme="minorEastAsia" w:hAnsiTheme="minorEastAsia"/>
          <w:b/>
          <w:sz w:val="24"/>
        </w:rPr>
      </w:pPr>
      <w:r>
        <w:rPr>
          <w:rFonts w:asciiTheme="minorEastAsia" w:hAnsiTheme="minorEastAsia" w:hint="eastAsia"/>
          <w:b/>
          <w:sz w:val="24"/>
        </w:rPr>
        <w:t>一、</w:t>
      </w:r>
      <w:proofErr w:type="gramStart"/>
      <w:r>
        <w:rPr>
          <w:rFonts w:asciiTheme="minorEastAsia" w:hAnsiTheme="minorEastAsia" w:hint="eastAsia"/>
          <w:b/>
          <w:sz w:val="24"/>
        </w:rPr>
        <w:t>拟签订</w:t>
      </w:r>
      <w:proofErr w:type="gramEnd"/>
      <w:r>
        <w:rPr>
          <w:rFonts w:asciiTheme="minorEastAsia" w:hAnsiTheme="minorEastAsia" w:hint="eastAsia"/>
          <w:b/>
          <w:sz w:val="24"/>
        </w:rPr>
        <w:t>《退出补偿协议》的主要原因</w:t>
      </w:r>
    </w:p>
    <w:p w:rsidR="00DD4D79" w:rsidRDefault="00DD4D79" w:rsidP="00DD4D79">
      <w:pPr>
        <w:spacing w:line="360" w:lineRule="auto"/>
        <w:ind w:firstLineChars="200" w:firstLine="480"/>
        <w:jc w:val="left"/>
        <w:rPr>
          <w:rFonts w:asciiTheme="minorEastAsia" w:hAnsiTheme="minorEastAsia"/>
          <w:sz w:val="24"/>
        </w:rPr>
      </w:pPr>
      <w:r>
        <w:rPr>
          <w:rFonts w:asciiTheme="minorEastAsia" w:hAnsiTheme="minorEastAsia"/>
          <w:color w:val="000000"/>
          <w:sz w:val="24"/>
        </w:rPr>
        <w:t>2019年3月21日，</w:t>
      </w:r>
      <w:r>
        <w:rPr>
          <w:rFonts w:asciiTheme="minorEastAsia" w:hAnsiTheme="minorEastAsia" w:hint="eastAsia"/>
          <w:color w:val="000000"/>
          <w:sz w:val="24"/>
        </w:rPr>
        <w:t>江苏省盐城市响水生态化工</w:t>
      </w:r>
      <w:proofErr w:type="gramStart"/>
      <w:r>
        <w:rPr>
          <w:rFonts w:asciiTheme="minorEastAsia" w:hAnsiTheme="minorEastAsia" w:hint="eastAsia"/>
          <w:color w:val="000000"/>
          <w:sz w:val="24"/>
        </w:rPr>
        <w:t>园区</w:t>
      </w:r>
      <w:r>
        <w:rPr>
          <w:rFonts w:asciiTheme="minorEastAsia" w:hAnsiTheme="minorEastAsia"/>
          <w:color w:val="000000"/>
          <w:sz w:val="24"/>
        </w:rPr>
        <w:t>某</w:t>
      </w:r>
      <w:proofErr w:type="gramEnd"/>
      <w:r>
        <w:rPr>
          <w:rFonts w:asciiTheme="minorEastAsia" w:hAnsiTheme="minorEastAsia"/>
          <w:color w:val="000000"/>
          <w:sz w:val="24"/>
        </w:rPr>
        <w:t>化工企业发生爆炸事故，</w:t>
      </w:r>
      <w:r>
        <w:rPr>
          <w:rFonts w:asciiTheme="minorEastAsia" w:hAnsiTheme="minorEastAsia"/>
          <w:sz w:val="24"/>
        </w:rPr>
        <w:t>2019年4月22日盐城市人民政府发布《关于印发盐城市打赢蓝天保卫战实施方案的通知》(盐政发[2019]24号)，要求“优化化工产业布局，关闭响水生态化工园区。”2019年9月20日江苏省化工产业安全环保整治提升领导小组下发《关于下达2019年全省化工产业安全环保整治提升工作目标任务的通知》，响水生态化工园区列入“2019年计划关闭和取消化工定位的化工园区集中区”。</w:t>
      </w:r>
    </w:p>
    <w:p w:rsidR="00DD4D79" w:rsidRDefault="00DD4D79" w:rsidP="00DD4D79">
      <w:pPr>
        <w:spacing w:line="360" w:lineRule="auto"/>
        <w:ind w:firstLineChars="200" w:firstLine="480"/>
        <w:jc w:val="left"/>
        <w:rPr>
          <w:rFonts w:asciiTheme="minorEastAsia" w:hAnsiTheme="minorEastAsia"/>
          <w:sz w:val="24"/>
        </w:rPr>
      </w:pPr>
      <w:r>
        <w:rPr>
          <w:rFonts w:asciiTheme="minorEastAsia" w:hAnsiTheme="minorEastAsia"/>
          <w:sz w:val="24"/>
        </w:rPr>
        <w:t>2020</w:t>
      </w:r>
      <w:r>
        <w:rPr>
          <w:rFonts w:asciiTheme="minorEastAsia" w:hAnsiTheme="minorEastAsia" w:hint="eastAsia"/>
          <w:sz w:val="24"/>
        </w:rPr>
        <w:t>年</w:t>
      </w:r>
      <w:r>
        <w:rPr>
          <w:rFonts w:asciiTheme="minorEastAsia" w:hAnsiTheme="minorEastAsia"/>
          <w:sz w:val="24"/>
        </w:rPr>
        <w:t>2</w:t>
      </w:r>
      <w:r>
        <w:rPr>
          <w:rFonts w:asciiTheme="minorEastAsia" w:hAnsiTheme="minorEastAsia" w:hint="eastAsia"/>
          <w:sz w:val="24"/>
        </w:rPr>
        <w:t>月</w:t>
      </w:r>
      <w:r>
        <w:rPr>
          <w:rFonts w:asciiTheme="minorEastAsia" w:hAnsiTheme="minorEastAsia"/>
          <w:sz w:val="24"/>
        </w:rPr>
        <w:t>23日智慧盐城发布消息</w:t>
      </w:r>
      <w:r>
        <w:rPr>
          <w:rFonts w:asciiTheme="minorEastAsia" w:hAnsiTheme="minorEastAsia" w:hint="eastAsia"/>
          <w:sz w:val="24"/>
        </w:rPr>
        <w:t>，“</w:t>
      </w:r>
      <w:r>
        <w:rPr>
          <w:rFonts w:asciiTheme="minorEastAsia" w:hAnsiTheme="minorEastAsia"/>
          <w:sz w:val="24"/>
        </w:rPr>
        <w:t>3·21”事故善后处置指挥部会议强调，要在确保安全的前提下，以有序的责任落实、工作分工，稳妥做好物料处置、污水处理、设施拆除等重点工作，早日见底清零。要研究制定搬迁政策，设立生态环保基金，务实开展企业搬迁，鼓励支持企业自清自搬，高质量按时完成任务。要扎实开展损害赔偿评估，厘清各方责任，算清损失账，配合司法机关依法追究相关方面刑事、民事责任。要抓紧实施陈家港片区产业转型、农房改造、环境提</w:t>
      </w:r>
      <w:r>
        <w:rPr>
          <w:rFonts w:asciiTheme="minorEastAsia" w:hAnsiTheme="minorEastAsia"/>
          <w:sz w:val="24"/>
        </w:rPr>
        <w:lastRenderedPageBreak/>
        <w:t>升和公共配套完善，扎实细致做好群众工作，主动帮助解决实际困难，维护社会大局和谐稳定。</w:t>
      </w:r>
    </w:p>
    <w:p w:rsidR="00DD4D79" w:rsidRPr="00836D2B" w:rsidRDefault="00DD4D79" w:rsidP="00DD4D79">
      <w:pPr>
        <w:spacing w:line="360" w:lineRule="auto"/>
        <w:ind w:firstLineChars="200" w:firstLine="480"/>
        <w:jc w:val="left"/>
        <w:rPr>
          <w:rFonts w:asciiTheme="minorEastAsia" w:hAnsiTheme="minorEastAsia"/>
          <w:sz w:val="24"/>
        </w:rPr>
      </w:pPr>
      <w:r w:rsidRPr="00836D2B">
        <w:rPr>
          <w:rFonts w:asciiTheme="minorEastAsia" w:hAnsiTheme="minorEastAsia"/>
          <w:sz w:val="24"/>
        </w:rPr>
        <w:t>目前，响水生态化工园区处于关闭状态。</w:t>
      </w:r>
      <w:r w:rsidRPr="00836D2B">
        <w:rPr>
          <w:rFonts w:asciiTheme="minorEastAsia" w:hAnsiTheme="minorEastAsia" w:hint="eastAsia"/>
          <w:sz w:val="24"/>
        </w:rPr>
        <w:t>公司前期针对响水</w:t>
      </w:r>
      <w:proofErr w:type="gramStart"/>
      <w:r w:rsidRPr="00836D2B">
        <w:rPr>
          <w:rFonts w:asciiTheme="minorEastAsia" w:hAnsiTheme="minorEastAsia" w:hint="eastAsia"/>
          <w:sz w:val="24"/>
        </w:rPr>
        <w:t>恒</w:t>
      </w:r>
      <w:proofErr w:type="gramEnd"/>
      <w:r w:rsidRPr="00836D2B">
        <w:rPr>
          <w:rFonts w:asciiTheme="minorEastAsia" w:hAnsiTheme="minorEastAsia" w:hint="eastAsia"/>
          <w:sz w:val="24"/>
        </w:rPr>
        <w:t>利达目前的实际情况进行充分评估，具体如下：由于</w:t>
      </w:r>
      <w:r w:rsidRPr="00836D2B">
        <w:rPr>
          <w:rFonts w:asciiTheme="minorEastAsia" w:hAnsiTheme="minorEastAsia"/>
          <w:sz w:val="24"/>
        </w:rPr>
        <w:t>响水生态化工园区</w:t>
      </w:r>
      <w:r w:rsidRPr="00836D2B">
        <w:rPr>
          <w:rFonts w:asciiTheme="minorEastAsia" w:hAnsiTheme="minorEastAsia" w:hint="eastAsia"/>
          <w:sz w:val="24"/>
        </w:rPr>
        <w:t>决定关闭，截止目前园区内绝大部分企业已与园区签订了退出补偿协议，导致后续水、电、气等公共配套成本会大幅提高；公司根据《江苏省化工产业安全环保整治提升方案》、《盐城市停产化工生产企业市级复产复核标准》等文件经充分论证，响水</w:t>
      </w:r>
      <w:proofErr w:type="gramStart"/>
      <w:r w:rsidRPr="00836D2B">
        <w:rPr>
          <w:rFonts w:asciiTheme="minorEastAsia" w:hAnsiTheme="minorEastAsia" w:hint="eastAsia"/>
          <w:sz w:val="24"/>
        </w:rPr>
        <w:t>恒</w:t>
      </w:r>
      <w:proofErr w:type="gramEnd"/>
      <w:r w:rsidRPr="00836D2B">
        <w:rPr>
          <w:rFonts w:asciiTheme="minorEastAsia" w:hAnsiTheme="minorEastAsia" w:hint="eastAsia"/>
          <w:sz w:val="24"/>
        </w:rPr>
        <w:t>利达整改过程需持续投入大量资金，整改周期较长，且最终能否复产仍存在较大不确定性；同时，企业即使整改复产后，后续在原址扩大产能难度极大，发展空间受到较大限制。</w:t>
      </w:r>
    </w:p>
    <w:p w:rsidR="00DD4D79" w:rsidRDefault="00DD4D79" w:rsidP="00DD4D79">
      <w:pPr>
        <w:tabs>
          <w:tab w:val="left" w:pos="567"/>
          <w:tab w:val="left" w:pos="1080"/>
        </w:tabs>
        <w:spacing w:line="360" w:lineRule="auto"/>
        <w:ind w:firstLine="495"/>
        <w:rPr>
          <w:rFonts w:asciiTheme="minorEastAsia" w:hAnsiTheme="minorEastAsia"/>
          <w:sz w:val="24"/>
        </w:rPr>
      </w:pPr>
      <w:r>
        <w:rPr>
          <w:rFonts w:asciiTheme="minorEastAsia" w:hAnsiTheme="minorEastAsia" w:hint="eastAsia"/>
          <w:sz w:val="24"/>
        </w:rPr>
        <w:t>鉴于上述原因，并结合公司未来聚焦以医药大健康为核心产业发展方向的战略规划，响水</w:t>
      </w:r>
      <w:proofErr w:type="gramStart"/>
      <w:r>
        <w:rPr>
          <w:rFonts w:asciiTheme="minorEastAsia" w:hAnsiTheme="minorEastAsia" w:hint="eastAsia"/>
          <w:sz w:val="24"/>
        </w:rPr>
        <w:t>恒利达拟做退出</w:t>
      </w:r>
      <w:proofErr w:type="gramEnd"/>
      <w:r>
        <w:rPr>
          <w:rFonts w:asciiTheme="minorEastAsia" w:hAnsiTheme="minorEastAsia" w:hint="eastAsia"/>
          <w:sz w:val="24"/>
        </w:rPr>
        <w:t>园区处置，并拟与江苏响水生态化工园区管理委员会签订《退出补偿协议》。</w:t>
      </w:r>
    </w:p>
    <w:p w:rsidR="00DD4D79" w:rsidRDefault="00DD4D79" w:rsidP="00DD4D79">
      <w:pPr>
        <w:spacing w:line="360" w:lineRule="auto"/>
        <w:ind w:firstLineChars="200" w:firstLine="482"/>
        <w:rPr>
          <w:rFonts w:asciiTheme="minorEastAsia" w:hAnsiTheme="minorEastAsia"/>
          <w:b/>
          <w:sz w:val="24"/>
        </w:rPr>
      </w:pPr>
      <w:r>
        <w:rPr>
          <w:rFonts w:asciiTheme="minorEastAsia" w:hAnsiTheme="minorEastAsia" w:hint="eastAsia"/>
          <w:b/>
          <w:sz w:val="24"/>
        </w:rPr>
        <w:t>二、响水恒利达基本情况</w:t>
      </w:r>
    </w:p>
    <w:p w:rsidR="00DD4D79" w:rsidRDefault="00DD4D79" w:rsidP="00DD4D79">
      <w:pPr>
        <w:widowControl/>
        <w:spacing w:line="360" w:lineRule="auto"/>
        <w:ind w:firstLineChars="200" w:firstLine="480"/>
        <w:jc w:val="left"/>
        <w:rPr>
          <w:rFonts w:asciiTheme="minorEastAsia" w:hAnsiTheme="minorEastAsia"/>
          <w:sz w:val="24"/>
        </w:rPr>
      </w:pPr>
      <w:r>
        <w:rPr>
          <w:rFonts w:ascii="宋体" w:hAnsi="宋体" w:hint="eastAsia"/>
          <w:color w:val="000000"/>
          <w:sz w:val="24"/>
        </w:rPr>
        <w:t>响水恒</w:t>
      </w:r>
      <w:proofErr w:type="gramStart"/>
      <w:r>
        <w:rPr>
          <w:rFonts w:ascii="宋体" w:hAnsi="宋体" w:hint="eastAsia"/>
          <w:color w:val="000000"/>
          <w:sz w:val="24"/>
        </w:rPr>
        <w:t>利达成立于</w:t>
      </w:r>
      <w:proofErr w:type="gramEnd"/>
      <w:r>
        <w:rPr>
          <w:rFonts w:ascii="宋体" w:hAnsi="宋体" w:hint="eastAsia"/>
          <w:color w:val="000000"/>
          <w:sz w:val="24"/>
        </w:rPr>
        <w:t>2010年7月21日；注册资本41,300万元；</w:t>
      </w:r>
      <w:r>
        <w:rPr>
          <w:rFonts w:asciiTheme="minorEastAsia" w:hAnsiTheme="minorEastAsia"/>
          <w:sz w:val="24"/>
        </w:rPr>
        <w:t>经营范围：</w:t>
      </w:r>
      <w:r>
        <w:rPr>
          <w:rFonts w:asciiTheme="minorEastAsia" w:hAnsiTheme="minorEastAsia" w:hint="eastAsia"/>
          <w:sz w:val="24"/>
        </w:rPr>
        <w:t>许可经营项目:有机颜料(色</w:t>
      </w:r>
      <w:proofErr w:type="gramStart"/>
      <w:r>
        <w:rPr>
          <w:rFonts w:asciiTheme="minorEastAsia" w:hAnsiTheme="minorEastAsia" w:hint="eastAsia"/>
          <w:sz w:val="24"/>
        </w:rPr>
        <w:t>酚</w:t>
      </w:r>
      <w:proofErr w:type="gramEnd"/>
      <w:r>
        <w:rPr>
          <w:rFonts w:asciiTheme="minorEastAsia" w:hAnsiTheme="minorEastAsia" w:hint="eastAsia"/>
          <w:sz w:val="24"/>
        </w:rPr>
        <w:t>AS-IRG、4-氯-2,5-二甲氧基苯胺、色</w:t>
      </w:r>
      <w:proofErr w:type="gramStart"/>
      <w:r>
        <w:rPr>
          <w:rFonts w:asciiTheme="minorEastAsia" w:hAnsiTheme="minorEastAsia" w:hint="eastAsia"/>
          <w:sz w:val="24"/>
        </w:rPr>
        <w:t>酚</w:t>
      </w:r>
      <w:proofErr w:type="gramEnd"/>
      <w:r>
        <w:rPr>
          <w:rFonts w:asciiTheme="minorEastAsia" w:hAnsiTheme="minorEastAsia" w:hint="eastAsia"/>
          <w:sz w:val="24"/>
        </w:rPr>
        <w:t>AS-PH系列、红色基DB-70、红色基KD、红色基B、2-</w:t>
      </w:r>
      <w:proofErr w:type="gramStart"/>
      <w:r>
        <w:rPr>
          <w:rFonts w:asciiTheme="minorEastAsia" w:hAnsiTheme="minorEastAsia" w:hint="eastAsia"/>
          <w:sz w:val="24"/>
        </w:rPr>
        <w:t>萘</w:t>
      </w:r>
      <w:proofErr w:type="gramEnd"/>
      <w:r>
        <w:rPr>
          <w:rFonts w:asciiTheme="minorEastAsia" w:hAnsiTheme="minorEastAsia" w:hint="eastAsia"/>
          <w:sz w:val="24"/>
        </w:rPr>
        <w:t>胺-1-磺酸、2-氨基-5-萘酚-7-磺酸);分散染料(</w:t>
      </w:r>
      <w:proofErr w:type="gramStart"/>
      <w:r>
        <w:rPr>
          <w:rFonts w:asciiTheme="minorEastAsia" w:hAnsiTheme="minorEastAsia" w:hint="eastAsia"/>
          <w:sz w:val="24"/>
        </w:rPr>
        <w:t>靛</w:t>
      </w:r>
      <w:proofErr w:type="gramEnd"/>
      <w:r>
        <w:rPr>
          <w:rFonts w:asciiTheme="minorEastAsia" w:hAnsiTheme="minorEastAsia" w:hint="eastAsia"/>
          <w:sz w:val="24"/>
        </w:rPr>
        <w:t>红、</w:t>
      </w:r>
      <w:proofErr w:type="gramStart"/>
      <w:r>
        <w:rPr>
          <w:rFonts w:asciiTheme="minorEastAsia" w:hAnsiTheme="minorEastAsia" w:hint="eastAsia"/>
          <w:sz w:val="24"/>
        </w:rPr>
        <w:t>喹</w:t>
      </w:r>
      <w:proofErr w:type="gramEnd"/>
      <w:r>
        <w:rPr>
          <w:rFonts w:asciiTheme="minorEastAsia" w:hAnsiTheme="minorEastAsia" w:hint="eastAsia"/>
          <w:sz w:val="24"/>
        </w:rPr>
        <w:t>哪</w:t>
      </w:r>
      <w:proofErr w:type="gramStart"/>
      <w:r>
        <w:rPr>
          <w:rFonts w:asciiTheme="minorEastAsia" w:hAnsiTheme="minorEastAsia" w:hint="eastAsia"/>
          <w:sz w:val="24"/>
        </w:rPr>
        <w:t>啶</w:t>
      </w:r>
      <w:proofErr w:type="gramEnd"/>
      <w:r>
        <w:rPr>
          <w:rFonts w:asciiTheme="minorEastAsia" w:hAnsiTheme="minorEastAsia" w:hint="eastAsia"/>
          <w:sz w:val="24"/>
        </w:rPr>
        <w:t>、</w:t>
      </w:r>
      <w:proofErr w:type="gramStart"/>
      <w:r>
        <w:rPr>
          <w:rFonts w:asciiTheme="minorEastAsia" w:hAnsiTheme="minorEastAsia" w:hint="eastAsia"/>
          <w:sz w:val="24"/>
        </w:rPr>
        <w:t>分散黄</w:t>
      </w:r>
      <w:proofErr w:type="gramEnd"/>
      <w:r>
        <w:rPr>
          <w:rFonts w:asciiTheme="minorEastAsia" w:hAnsiTheme="minorEastAsia" w:hint="eastAsia"/>
          <w:sz w:val="24"/>
        </w:rPr>
        <w:t>3G、分散橙2RL、</w:t>
      </w:r>
      <w:proofErr w:type="gramStart"/>
      <w:r>
        <w:rPr>
          <w:rFonts w:asciiTheme="minorEastAsia" w:hAnsiTheme="minorEastAsia" w:hint="eastAsia"/>
          <w:sz w:val="24"/>
        </w:rPr>
        <w:t>分散红</w:t>
      </w:r>
      <w:proofErr w:type="gramEnd"/>
      <w:r>
        <w:rPr>
          <w:rFonts w:asciiTheme="minorEastAsia" w:hAnsiTheme="minorEastAsia" w:hint="eastAsia"/>
          <w:sz w:val="24"/>
        </w:rPr>
        <w:t>60、</w:t>
      </w:r>
      <w:proofErr w:type="gramStart"/>
      <w:r>
        <w:rPr>
          <w:rFonts w:asciiTheme="minorEastAsia" w:hAnsiTheme="minorEastAsia" w:hint="eastAsia"/>
          <w:sz w:val="24"/>
        </w:rPr>
        <w:t>分散蓝</w:t>
      </w:r>
      <w:proofErr w:type="gramEnd"/>
      <w:r>
        <w:rPr>
          <w:rFonts w:asciiTheme="minorEastAsia" w:hAnsiTheme="minorEastAsia" w:hint="eastAsia"/>
          <w:sz w:val="24"/>
        </w:rPr>
        <w:t>60)生产和销售;副产品:盐酸、亚硫酸氢铵。一般经营项目:化工产品(危险化学品除外)销售;化工技术信息咨询服务 (以上范围依法须经批准的项目,经相关部门批准后方可开展经营活动)。</w:t>
      </w:r>
      <w:r>
        <w:rPr>
          <w:rFonts w:ascii="宋体" w:hAnsi="宋体" w:hint="eastAsia"/>
          <w:color w:val="000000"/>
          <w:sz w:val="24"/>
        </w:rPr>
        <w:t>响水恒利达为公司的全资子公司。</w:t>
      </w:r>
    </w:p>
    <w:p w:rsidR="00DD4D79" w:rsidRDefault="00DD4D79" w:rsidP="00DD4D79">
      <w:pPr>
        <w:autoSpaceDE w:val="0"/>
        <w:autoSpaceDN w:val="0"/>
        <w:adjustRightInd w:val="0"/>
        <w:spacing w:line="360" w:lineRule="auto"/>
        <w:ind w:firstLineChars="200" w:firstLine="480"/>
        <w:rPr>
          <w:rFonts w:ascii="宋体" w:hAnsi="宋体"/>
          <w:color w:val="000000"/>
          <w:sz w:val="24"/>
        </w:rPr>
      </w:pPr>
      <w:r>
        <w:rPr>
          <w:rFonts w:ascii="宋体" w:hAnsi="宋体" w:hint="eastAsia"/>
          <w:color w:val="000000"/>
          <w:sz w:val="24"/>
        </w:rPr>
        <w:t>截至2019年12月31日（已经审计），公司及响水恒利达主要财务数据情况如下：</w:t>
      </w:r>
    </w:p>
    <w:p w:rsidR="00DD4D79" w:rsidRDefault="00DD4D79" w:rsidP="00DD4D79">
      <w:pPr>
        <w:autoSpaceDE w:val="0"/>
        <w:autoSpaceDN w:val="0"/>
        <w:adjustRightInd w:val="0"/>
        <w:spacing w:line="360" w:lineRule="auto"/>
        <w:ind w:firstLineChars="200" w:firstLine="480"/>
        <w:jc w:val="right"/>
        <w:rPr>
          <w:rFonts w:ascii="宋体" w:hAnsi="宋体"/>
          <w:color w:val="000000"/>
          <w:sz w:val="24"/>
        </w:rPr>
      </w:pPr>
      <w:r>
        <w:rPr>
          <w:rFonts w:ascii="宋体" w:hAnsi="宋体" w:hint="eastAsia"/>
          <w:color w:val="000000"/>
          <w:sz w:val="24"/>
        </w:rPr>
        <w:t>单位：万元</w:t>
      </w:r>
    </w:p>
    <w:tbl>
      <w:tblPr>
        <w:tblW w:w="8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6"/>
        <w:gridCol w:w="1775"/>
        <w:gridCol w:w="1639"/>
        <w:gridCol w:w="1621"/>
        <w:gridCol w:w="1373"/>
      </w:tblGrid>
      <w:tr w:rsidR="00DD4D79" w:rsidTr="006A0D30">
        <w:trPr>
          <w:jc w:val="center"/>
        </w:trPr>
        <w:tc>
          <w:tcPr>
            <w:tcW w:w="2146" w:type="dxa"/>
            <w:shd w:val="clear" w:color="auto" w:fill="auto"/>
            <w:vAlign w:val="center"/>
          </w:tcPr>
          <w:p w:rsidR="00DD4D79" w:rsidRDefault="00DD4D79" w:rsidP="006A0D30">
            <w:pPr>
              <w:autoSpaceDE w:val="0"/>
              <w:autoSpaceDN w:val="0"/>
              <w:adjustRightInd w:val="0"/>
              <w:jc w:val="center"/>
              <w:rPr>
                <w:rFonts w:ascii="宋体" w:hAnsi="宋体"/>
                <w:color w:val="000000"/>
                <w:szCs w:val="21"/>
              </w:rPr>
            </w:pPr>
            <w:r>
              <w:rPr>
                <w:rFonts w:ascii="宋体" w:hAnsi="宋体" w:hint="eastAsia"/>
                <w:color w:val="000000"/>
                <w:szCs w:val="21"/>
              </w:rPr>
              <w:t>公司名称</w:t>
            </w:r>
          </w:p>
        </w:tc>
        <w:tc>
          <w:tcPr>
            <w:tcW w:w="1775" w:type="dxa"/>
            <w:shd w:val="clear" w:color="auto" w:fill="auto"/>
            <w:vAlign w:val="center"/>
          </w:tcPr>
          <w:p w:rsidR="00DD4D79" w:rsidRDefault="00DD4D79" w:rsidP="006A0D30">
            <w:pPr>
              <w:autoSpaceDE w:val="0"/>
              <w:autoSpaceDN w:val="0"/>
              <w:adjustRightInd w:val="0"/>
              <w:jc w:val="center"/>
              <w:rPr>
                <w:rFonts w:ascii="宋体" w:hAnsi="宋体"/>
                <w:color w:val="000000"/>
                <w:szCs w:val="21"/>
              </w:rPr>
            </w:pPr>
            <w:r>
              <w:rPr>
                <w:rFonts w:ascii="宋体" w:hAnsi="宋体" w:hint="eastAsia"/>
                <w:color w:val="000000"/>
                <w:szCs w:val="21"/>
              </w:rPr>
              <w:t>总资产</w:t>
            </w:r>
          </w:p>
        </w:tc>
        <w:tc>
          <w:tcPr>
            <w:tcW w:w="1639" w:type="dxa"/>
            <w:shd w:val="clear" w:color="auto" w:fill="auto"/>
            <w:vAlign w:val="center"/>
          </w:tcPr>
          <w:p w:rsidR="00DD4D79" w:rsidRDefault="00DD4D79" w:rsidP="006A0D30">
            <w:pPr>
              <w:autoSpaceDE w:val="0"/>
              <w:autoSpaceDN w:val="0"/>
              <w:adjustRightInd w:val="0"/>
              <w:jc w:val="center"/>
              <w:rPr>
                <w:rFonts w:ascii="宋体" w:hAnsi="宋体"/>
                <w:color w:val="000000"/>
                <w:szCs w:val="21"/>
              </w:rPr>
            </w:pPr>
            <w:r>
              <w:rPr>
                <w:rFonts w:ascii="宋体" w:hAnsi="宋体" w:hint="eastAsia"/>
                <w:color w:val="000000"/>
                <w:szCs w:val="21"/>
              </w:rPr>
              <w:t>净资产</w:t>
            </w:r>
          </w:p>
        </w:tc>
        <w:tc>
          <w:tcPr>
            <w:tcW w:w="1621" w:type="dxa"/>
            <w:shd w:val="clear" w:color="auto" w:fill="auto"/>
            <w:vAlign w:val="center"/>
          </w:tcPr>
          <w:p w:rsidR="00DD4D79" w:rsidRDefault="00DD4D79" w:rsidP="006A0D30">
            <w:pPr>
              <w:autoSpaceDE w:val="0"/>
              <w:autoSpaceDN w:val="0"/>
              <w:adjustRightInd w:val="0"/>
              <w:jc w:val="center"/>
              <w:rPr>
                <w:rFonts w:ascii="宋体" w:hAnsi="宋体"/>
                <w:color w:val="000000"/>
                <w:szCs w:val="21"/>
              </w:rPr>
            </w:pPr>
            <w:r>
              <w:rPr>
                <w:rFonts w:ascii="宋体" w:hAnsi="宋体" w:hint="eastAsia"/>
                <w:color w:val="000000"/>
                <w:szCs w:val="21"/>
              </w:rPr>
              <w:t>营业收入</w:t>
            </w:r>
          </w:p>
        </w:tc>
        <w:tc>
          <w:tcPr>
            <w:tcW w:w="1373" w:type="dxa"/>
            <w:shd w:val="clear" w:color="auto" w:fill="auto"/>
            <w:vAlign w:val="center"/>
          </w:tcPr>
          <w:p w:rsidR="00DD4D79" w:rsidRDefault="00DD4D79" w:rsidP="006A0D30">
            <w:pPr>
              <w:autoSpaceDE w:val="0"/>
              <w:autoSpaceDN w:val="0"/>
              <w:adjustRightInd w:val="0"/>
              <w:jc w:val="center"/>
              <w:rPr>
                <w:rFonts w:ascii="宋体" w:hAnsi="宋体"/>
                <w:color w:val="000000"/>
                <w:szCs w:val="21"/>
              </w:rPr>
            </w:pPr>
            <w:r>
              <w:rPr>
                <w:rFonts w:ascii="宋体" w:hAnsi="宋体" w:hint="eastAsia"/>
                <w:color w:val="000000"/>
                <w:szCs w:val="21"/>
              </w:rPr>
              <w:t>净利润</w:t>
            </w:r>
          </w:p>
        </w:tc>
      </w:tr>
      <w:tr w:rsidR="00DD4D79" w:rsidTr="006A0D30">
        <w:trPr>
          <w:jc w:val="center"/>
        </w:trPr>
        <w:tc>
          <w:tcPr>
            <w:tcW w:w="2146" w:type="dxa"/>
            <w:shd w:val="clear" w:color="auto" w:fill="auto"/>
            <w:vAlign w:val="center"/>
          </w:tcPr>
          <w:p w:rsidR="00DD4D79" w:rsidRDefault="00DD4D79" w:rsidP="006A0D30">
            <w:pPr>
              <w:autoSpaceDE w:val="0"/>
              <w:autoSpaceDN w:val="0"/>
              <w:adjustRightInd w:val="0"/>
              <w:jc w:val="center"/>
              <w:rPr>
                <w:rFonts w:ascii="宋体" w:hAnsi="宋体"/>
                <w:color w:val="000000"/>
                <w:szCs w:val="21"/>
              </w:rPr>
            </w:pPr>
            <w:r>
              <w:rPr>
                <w:rFonts w:ascii="宋体" w:hAnsi="宋体" w:hint="eastAsia"/>
                <w:color w:val="000000"/>
                <w:szCs w:val="21"/>
              </w:rPr>
              <w:t>响水恒利达</w:t>
            </w:r>
          </w:p>
        </w:tc>
        <w:tc>
          <w:tcPr>
            <w:tcW w:w="1775" w:type="dxa"/>
            <w:shd w:val="clear" w:color="auto" w:fill="auto"/>
            <w:vAlign w:val="center"/>
          </w:tcPr>
          <w:p w:rsidR="00DD4D79" w:rsidRDefault="00DD4D79" w:rsidP="006A0D30">
            <w:pPr>
              <w:jc w:val="center"/>
              <w:rPr>
                <w:rFonts w:asciiTheme="minorEastAsia" w:hAnsiTheme="minorEastAsia" w:cs="宋体"/>
                <w:color w:val="000000"/>
                <w:szCs w:val="21"/>
              </w:rPr>
            </w:pPr>
            <w:r>
              <w:rPr>
                <w:rFonts w:asciiTheme="minorEastAsia" w:hAnsiTheme="minorEastAsia" w:hint="eastAsia"/>
                <w:color w:val="000000"/>
                <w:szCs w:val="21"/>
              </w:rPr>
              <w:t xml:space="preserve">   84,814.95 </w:t>
            </w:r>
          </w:p>
        </w:tc>
        <w:tc>
          <w:tcPr>
            <w:tcW w:w="1639" w:type="dxa"/>
            <w:shd w:val="clear" w:color="auto" w:fill="auto"/>
            <w:vAlign w:val="center"/>
          </w:tcPr>
          <w:p w:rsidR="00DD4D79" w:rsidRDefault="00DD4D79" w:rsidP="006A0D30">
            <w:pPr>
              <w:jc w:val="center"/>
              <w:rPr>
                <w:rFonts w:asciiTheme="minorEastAsia" w:hAnsiTheme="minorEastAsia" w:cs="宋体"/>
                <w:color w:val="000000"/>
                <w:szCs w:val="21"/>
              </w:rPr>
            </w:pPr>
            <w:r>
              <w:rPr>
                <w:rFonts w:asciiTheme="minorEastAsia" w:hAnsiTheme="minorEastAsia" w:hint="eastAsia"/>
                <w:color w:val="000000"/>
                <w:szCs w:val="21"/>
              </w:rPr>
              <w:t xml:space="preserve">   44,938.95 </w:t>
            </w:r>
          </w:p>
        </w:tc>
        <w:tc>
          <w:tcPr>
            <w:tcW w:w="1621" w:type="dxa"/>
            <w:shd w:val="clear" w:color="auto" w:fill="auto"/>
            <w:vAlign w:val="center"/>
          </w:tcPr>
          <w:p w:rsidR="00DD4D79" w:rsidRDefault="00DD4D79" w:rsidP="006A0D30">
            <w:pPr>
              <w:jc w:val="center"/>
              <w:rPr>
                <w:rFonts w:asciiTheme="minorEastAsia" w:hAnsiTheme="minorEastAsia" w:cs="宋体"/>
                <w:color w:val="000000"/>
                <w:szCs w:val="21"/>
              </w:rPr>
            </w:pPr>
            <w:r>
              <w:rPr>
                <w:rFonts w:asciiTheme="minorEastAsia" w:hAnsiTheme="minorEastAsia" w:hint="eastAsia"/>
                <w:color w:val="000000"/>
                <w:szCs w:val="21"/>
              </w:rPr>
              <w:t xml:space="preserve">    7,324.17 </w:t>
            </w:r>
          </w:p>
        </w:tc>
        <w:tc>
          <w:tcPr>
            <w:tcW w:w="1373" w:type="dxa"/>
            <w:shd w:val="clear" w:color="auto" w:fill="auto"/>
            <w:vAlign w:val="center"/>
          </w:tcPr>
          <w:p w:rsidR="00DD4D79" w:rsidRDefault="00DD4D79" w:rsidP="006A0D30">
            <w:pPr>
              <w:jc w:val="center"/>
              <w:rPr>
                <w:rFonts w:asciiTheme="minorEastAsia" w:hAnsiTheme="minorEastAsia" w:cs="宋体"/>
                <w:color w:val="000000"/>
                <w:szCs w:val="21"/>
              </w:rPr>
            </w:pPr>
            <w:r>
              <w:rPr>
                <w:rFonts w:asciiTheme="minorEastAsia" w:hAnsiTheme="minorEastAsia" w:hint="eastAsia"/>
                <w:color w:val="000000"/>
                <w:szCs w:val="21"/>
              </w:rPr>
              <w:t xml:space="preserve">  -8,062.88 </w:t>
            </w:r>
          </w:p>
        </w:tc>
      </w:tr>
      <w:tr w:rsidR="00DD4D79" w:rsidTr="006A0D30">
        <w:trPr>
          <w:jc w:val="center"/>
        </w:trPr>
        <w:tc>
          <w:tcPr>
            <w:tcW w:w="2146" w:type="dxa"/>
            <w:shd w:val="clear" w:color="auto" w:fill="auto"/>
            <w:vAlign w:val="center"/>
          </w:tcPr>
          <w:p w:rsidR="00DD4D79" w:rsidRDefault="00DD4D79" w:rsidP="006A0D30">
            <w:pPr>
              <w:autoSpaceDE w:val="0"/>
              <w:autoSpaceDN w:val="0"/>
              <w:adjustRightInd w:val="0"/>
              <w:jc w:val="center"/>
              <w:rPr>
                <w:rFonts w:ascii="宋体" w:hAnsi="宋体"/>
                <w:color w:val="000000"/>
                <w:szCs w:val="21"/>
              </w:rPr>
            </w:pPr>
            <w:r>
              <w:rPr>
                <w:rFonts w:ascii="宋体" w:hAnsi="宋体" w:hint="eastAsia"/>
                <w:color w:val="000000"/>
                <w:szCs w:val="21"/>
              </w:rPr>
              <w:t>公司</w:t>
            </w:r>
          </w:p>
        </w:tc>
        <w:tc>
          <w:tcPr>
            <w:tcW w:w="1775" w:type="dxa"/>
            <w:shd w:val="clear" w:color="auto" w:fill="auto"/>
            <w:vAlign w:val="center"/>
          </w:tcPr>
          <w:p w:rsidR="00DD4D79" w:rsidRDefault="00DD4D79" w:rsidP="006A0D30">
            <w:pPr>
              <w:jc w:val="center"/>
              <w:rPr>
                <w:rFonts w:asciiTheme="minorEastAsia" w:hAnsiTheme="minorEastAsia" w:cs="宋体"/>
                <w:color w:val="000000"/>
                <w:szCs w:val="21"/>
              </w:rPr>
            </w:pPr>
            <w:r>
              <w:rPr>
                <w:rFonts w:asciiTheme="minorEastAsia" w:hAnsiTheme="minorEastAsia" w:hint="eastAsia"/>
                <w:color w:val="000000"/>
                <w:szCs w:val="21"/>
              </w:rPr>
              <w:t xml:space="preserve">  391,991.93 </w:t>
            </w:r>
          </w:p>
        </w:tc>
        <w:tc>
          <w:tcPr>
            <w:tcW w:w="1639" w:type="dxa"/>
            <w:shd w:val="clear" w:color="auto" w:fill="auto"/>
            <w:vAlign w:val="center"/>
          </w:tcPr>
          <w:p w:rsidR="00DD4D79" w:rsidRDefault="00DD4D79" w:rsidP="006A0D30">
            <w:pPr>
              <w:jc w:val="center"/>
              <w:rPr>
                <w:rFonts w:asciiTheme="minorEastAsia" w:hAnsiTheme="minorEastAsia" w:cs="宋体"/>
                <w:color w:val="000000"/>
                <w:szCs w:val="21"/>
              </w:rPr>
            </w:pPr>
            <w:r>
              <w:rPr>
                <w:rFonts w:asciiTheme="minorEastAsia" w:hAnsiTheme="minorEastAsia" w:hint="eastAsia"/>
                <w:color w:val="000000"/>
                <w:szCs w:val="21"/>
              </w:rPr>
              <w:t xml:space="preserve">  235,813.96 </w:t>
            </w:r>
          </w:p>
        </w:tc>
        <w:tc>
          <w:tcPr>
            <w:tcW w:w="1621" w:type="dxa"/>
            <w:shd w:val="clear" w:color="auto" w:fill="auto"/>
            <w:vAlign w:val="center"/>
          </w:tcPr>
          <w:p w:rsidR="00DD4D79" w:rsidRDefault="00DD4D79" w:rsidP="006A0D30">
            <w:pPr>
              <w:jc w:val="center"/>
              <w:rPr>
                <w:rFonts w:asciiTheme="minorEastAsia" w:hAnsiTheme="minorEastAsia" w:cs="宋体"/>
                <w:color w:val="000000"/>
                <w:szCs w:val="21"/>
              </w:rPr>
            </w:pPr>
            <w:r>
              <w:rPr>
                <w:rFonts w:asciiTheme="minorEastAsia" w:hAnsiTheme="minorEastAsia" w:hint="eastAsia"/>
                <w:color w:val="000000"/>
                <w:szCs w:val="21"/>
              </w:rPr>
              <w:t xml:space="preserve">  210,985.07 </w:t>
            </w:r>
          </w:p>
        </w:tc>
        <w:tc>
          <w:tcPr>
            <w:tcW w:w="1373" w:type="dxa"/>
            <w:shd w:val="clear" w:color="auto" w:fill="auto"/>
            <w:vAlign w:val="center"/>
          </w:tcPr>
          <w:p w:rsidR="00DD4D79" w:rsidRDefault="00DD4D79" w:rsidP="006A0D30">
            <w:pPr>
              <w:jc w:val="center"/>
              <w:rPr>
                <w:rFonts w:asciiTheme="minorEastAsia" w:hAnsiTheme="minorEastAsia" w:cs="宋体"/>
                <w:color w:val="000000"/>
                <w:szCs w:val="21"/>
              </w:rPr>
            </w:pPr>
            <w:r>
              <w:rPr>
                <w:rFonts w:asciiTheme="minorEastAsia" w:hAnsiTheme="minorEastAsia" w:hint="eastAsia"/>
                <w:color w:val="000000"/>
                <w:szCs w:val="21"/>
              </w:rPr>
              <w:t xml:space="preserve">   6,453.37 </w:t>
            </w:r>
          </w:p>
        </w:tc>
      </w:tr>
      <w:tr w:rsidR="00DD4D79" w:rsidTr="006A0D30">
        <w:trPr>
          <w:jc w:val="center"/>
        </w:trPr>
        <w:tc>
          <w:tcPr>
            <w:tcW w:w="2146" w:type="dxa"/>
            <w:shd w:val="clear" w:color="auto" w:fill="auto"/>
            <w:vAlign w:val="center"/>
          </w:tcPr>
          <w:p w:rsidR="00DD4D79" w:rsidRDefault="00DD4D79" w:rsidP="006A0D30">
            <w:pPr>
              <w:autoSpaceDE w:val="0"/>
              <w:autoSpaceDN w:val="0"/>
              <w:adjustRightInd w:val="0"/>
              <w:jc w:val="center"/>
              <w:rPr>
                <w:rFonts w:ascii="宋体" w:hAnsi="宋体"/>
                <w:color w:val="000000"/>
                <w:szCs w:val="21"/>
              </w:rPr>
            </w:pPr>
            <w:r>
              <w:rPr>
                <w:rFonts w:ascii="宋体" w:hAnsi="宋体" w:hint="eastAsia"/>
                <w:color w:val="000000"/>
                <w:szCs w:val="21"/>
              </w:rPr>
              <w:t>响水恒利达/公司</w:t>
            </w:r>
          </w:p>
          <w:p w:rsidR="00DD4D79" w:rsidRDefault="00DD4D79" w:rsidP="006A0D30">
            <w:pPr>
              <w:autoSpaceDE w:val="0"/>
              <w:autoSpaceDN w:val="0"/>
              <w:adjustRightInd w:val="0"/>
              <w:jc w:val="center"/>
              <w:rPr>
                <w:rFonts w:ascii="宋体" w:hAnsi="宋体"/>
                <w:color w:val="000000"/>
                <w:szCs w:val="21"/>
              </w:rPr>
            </w:pPr>
            <w:r>
              <w:rPr>
                <w:rFonts w:ascii="宋体" w:hAnsi="宋体" w:hint="eastAsia"/>
                <w:color w:val="000000"/>
                <w:szCs w:val="21"/>
              </w:rPr>
              <w:t>主要财务数据占比</w:t>
            </w:r>
          </w:p>
        </w:tc>
        <w:tc>
          <w:tcPr>
            <w:tcW w:w="1775" w:type="dxa"/>
            <w:shd w:val="clear" w:color="auto" w:fill="auto"/>
            <w:vAlign w:val="center"/>
          </w:tcPr>
          <w:p w:rsidR="00DD4D79" w:rsidRDefault="00DD4D79" w:rsidP="006A0D30">
            <w:pPr>
              <w:jc w:val="center"/>
              <w:rPr>
                <w:rFonts w:asciiTheme="minorEastAsia" w:hAnsiTheme="minorEastAsia" w:cs="宋体"/>
                <w:color w:val="000000"/>
                <w:szCs w:val="21"/>
              </w:rPr>
            </w:pPr>
            <w:r>
              <w:rPr>
                <w:rFonts w:asciiTheme="minorEastAsia" w:hAnsiTheme="minorEastAsia" w:hint="eastAsia"/>
                <w:color w:val="000000"/>
                <w:szCs w:val="21"/>
              </w:rPr>
              <w:t>21.64%</w:t>
            </w:r>
          </w:p>
        </w:tc>
        <w:tc>
          <w:tcPr>
            <w:tcW w:w="1639" w:type="dxa"/>
            <w:shd w:val="clear" w:color="auto" w:fill="auto"/>
            <w:vAlign w:val="center"/>
          </w:tcPr>
          <w:p w:rsidR="00DD4D79" w:rsidRDefault="00DD4D79" w:rsidP="006A0D30">
            <w:pPr>
              <w:jc w:val="center"/>
              <w:rPr>
                <w:rFonts w:asciiTheme="minorEastAsia" w:hAnsiTheme="minorEastAsia" w:cs="宋体"/>
                <w:color w:val="000000"/>
                <w:szCs w:val="21"/>
              </w:rPr>
            </w:pPr>
            <w:r>
              <w:rPr>
                <w:rFonts w:asciiTheme="minorEastAsia" w:hAnsiTheme="minorEastAsia" w:hint="eastAsia"/>
                <w:color w:val="000000"/>
                <w:szCs w:val="21"/>
              </w:rPr>
              <w:t>19.06%</w:t>
            </w:r>
          </w:p>
        </w:tc>
        <w:tc>
          <w:tcPr>
            <w:tcW w:w="1621" w:type="dxa"/>
            <w:shd w:val="clear" w:color="auto" w:fill="auto"/>
            <w:vAlign w:val="center"/>
          </w:tcPr>
          <w:p w:rsidR="00DD4D79" w:rsidRDefault="00DD4D79" w:rsidP="006A0D30">
            <w:pPr>
              <w:jc w:val="center"/>
              <w:rPr>
                <w:rFonts w:asciiTheme="minorEastAsia" w:hAnsiTheme="minorEastAsia" w:cs="宋体"/>
                <w:color w:val="000000"/>
                <w:szCs w:val="21"/>
              </w:rPr>
            </w:pPr>
            <w:r>
              <w:rPr>
                <w:rFonts w:asciiTheme="minorEastAsia" w:hAnsiTheme="minorEastAsia" w:hint="eastAsia"/>
                <w:color w:val="000000"/>
                <w:szCs w:val="21"/>
              </w:rPr>
              <w:t>3.47%</w:t>
            </w:r>
          </w:p>
        </w:tc>
        <w:tc>
          <w:tcPr>
            <w:tcW w:w="1373" w:type="dxa"/>
            <w:shd w:val="clear" w:color="auto" w:fill="auto"/>
            <w:vAlign w:val="center"/>
          </w:tcPr>
          <w:p w:rsidR="00DD4D79" w:rsidRDefault="00DD4D79" w:rsidP="006A0D30">
            <w:pPr>
              <w:jc w:val="center"/>
              <w:rPr>
                <w:rFonts w:asciiTheme="minorEastAsia" w:hAnsiTheme="minorEastAsia" w:cs="宋体"/>
                <w:color w:val="000000"/>
                <w:szCs w:val="21"/>
              </w:rPr>
            </w:pPr>
            <w:r>
              <w:rPr>
                <w:rFonts w:asciiTheme="minorEastAsia" w:hAnsiTheme="minorEastAsia" w:hint="eastAsia"/>
                <w:color w:val="000000"/>
                <w:szCs w:val="21"/>
              </w:rPr>
              <w:t xml:space="preserve">　不适用</w:t>
            </w:r>
          </w:p>
        </w:tc>
      </w:tr>
    </w:tbl>
    <w:p w:rsidR="00DD4D79" w:rsidRDefault="00DD4D79" w:rsidP="00DD4D79">
      <w:pPr>
        <w:autoSpaceDE w:val="0"/>
        <w:autoSpaceDN w:val="0"/>
        <w:adjustRightInd w:val="0"/>
        <w:spacing w:line="360" w:lineRule="auto"/>
        <w:ind w:firstLineChars="200" w:firstLine="480"/>
        <w:rPr>
          <w:rFonts w:ascii="宋体" w:hAnsi="宋体"/>
          <w:color w:val="000000"/>
          <w:sz w:val="24"/>
        </w:rPr>
      </w:pPr>
    </w:p>
    <w:p w:rsidR="00DD4D79" w:rsidRDefault="00DD4D79" w:rsidP="00DD4D79">
      <w:pPr>
        <w:spacing w:line="360" w:lineRule="auto"/>
        <w:ind w:firstLineChars="200" w:firstLine="482"/>
        <w:rPr>
          <w:rFonts w:asciiTheme="minorEastAsia" w:hAnsiTheme="minorEastAsia"/>
          <w:b/>
          <w:sz w:val="24"/>
        </w:rPr>
      </w:pPr>
      <w:r w:rsidRPr="00836D2B">
        <w:rPr>
          <w:rFonts w:asciiTheme="minorEastAsia" w:hAnsiTheme="minorEastAsia" w:hint="eastAsia"/>
          <w:b/>
          <w:sz w:val="24"/>
        </w:rPr>
        <w:t>三、本次拟退出补偿涉及资产的评估情况</w:t>
      </w:r>
    </w:p>
    <w:p w:rsidR="00DD4D79" w:rsidRPr="006069C2"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lastRenderedPageBreak/>
        <w:t>根据</w:t>
      </w:r>
      <w:r w:rsidRPr="006069C2">
        <w:rPr>
          <w:rFonts w:asciiTheme="minorEastAsia" w:hAnsiTheme="minorEastAsia" w:hint="eastAsia"/>
          <w:sz w:val="24"/>
        </w:rPr>
        <w:t>江苏万隆永鼎房地产土地资产评估有限公司</w:t>
      </w:r>
      <w:r>
        <w:rPr>
          <w:rFonts w:asciiTheme="minorEastAsia" w:hAnsiTheme="minorEastAsia" w:hint="eastAsia"/>
          <w:sz w:val="24"/>
        </w:rPr>
        <w:t>出具的《</w:t>
      </w:r>
      <w:r w:rsidRPr="006069C2">
        <w:rPr>
          <w:rFonts w:asciiTheme="minorEastAsia" w:hAnsiTheme="minorEastAsia" w:hint="eastAsia"/>
          <w:sz w:val="24"/>
        </w:rPr>
        <w:t>响水县人民政府国有资产监督管理办公室协议退出补偿项目涉及的响水恒利达科技化工有限公司的相关资产协议退出补偿价值资产评估报告</w:t>
      </w:r>
      <w:r>
        <w:rPr>
          <w:rFonts w:asciiTheme="minorEastAsia" w:hAnsiTheme="minorEastAsia" w:hint="eastAsia"/>
          <w:sz w:val="24"/>
        </w:rPr>
        <w:t>》（</w:t>
      </w:r>
      <w:r w:rsidRPr="006069C2">
        <w:rPr>
          <w:rFonts w:asciiTheme="minorEastAsia" w:hAnsiTheme="minorEastAsia" w:hint="eastAsia"/>
          <w:sz w:val="24"/>
        </w:rPr>
        <w:t>苏万隆评报字〔2020〕第100-008号</w:t>
      </w:r>
      <w:r>
        <w:rPr>
          <w:rFonts w:asciiTheme="minorEastAsia" w:hAnsiTheme="minorEastAsia" w:hint="eastAsia"/>
          <w:sz w:val="24"/>
        </w:rPr>
        <w:t>），</w:t>
      </w:r>
      <w:r w:rsidRPr="006069C2">
        <w:rPr>
          <w:rFonts w:asciiTheme="minorEastAsia" w:hAnsiTheme="minorEastAsia" w:hint="eastAsia"/>
          <w:sz w:val="24"/>
        </w:rPr>
        <w:t>资产评估结果摘要如下：</w:t>
      </w:r>
    </w:p>
    <w:p w:rsidR="00DD4D79" w:rsidRPr="006069C2" w:rsidRDefault="00DD4D79" w:rsidP="00DD4D79">
      <w:pPr>
        <w:spacing w:line="360" w:lineRule="auto"/>
        <w:ind w:firstLineChars="200" w:firstLine="480"/>
        <w:rPr>
          <w:rFonts w:asciiTheme="minorEastAsia" w:hAnsiTheme="minorEastAsia"/>
          <w:sz w:val="24"/>
        </w:rPr>
      </w:pPr>
      <w:r w:rsidRPr="006069C2">
        <w:rPr>
          <w:rFonts w:asciiTheme="minorEastAsia" w:hAnsiTheme="minorEastAsia" w:hint="eastAsia"/>
          <w:sz w:val="24"/>
        </w:rPr>
        <w:t>评估目的：为委托人确定估价对象市场价值（以及协议退出补偿价值）提供参考意见。</w:t>
      </w:r>
    </w:p>
    <w:p w:rsidR="00DD4D79" w:rsidRPr="006069C2" w:rsidRDefault="00DD4D79" w:rsidP="00DD4D79">
      <w:pPr>
        <w:spacing w:line="360" w:lineRule="auto"/>
        <w:ind w:firstLineChars="200" w:firstLine="480"/>
        <w:rPr>
          <w:rFonts w:asciiTheme="minorEastAsia" w:hAnsiTheme="minorEastAsia"/>
          <w:sz w:val="24"/>
        </w:rPr>
      </w:pPr>
      <w:r w:rsidRPr="006069C2">
        <w:rPr>
          <w:rFonts w:asciiTheme="minorEastAsia" w:hAnsiTheme="minorEastAsia" w:hint="eastAsia"/>
          <w:sz w:val="24"/>
        </w:rPr>
        <w:t>评估对象和评估范围：</w:t>
      </w:r>
      <w:proofErr w:type="gramStart"/>
      <w:r w:rsidRPr="006069C2">
        <w:rPr>
          <w:rFonts w:asciiTheme="minorEastAsia" w:hAnsiTheme="minorEastAsia" w:hint="eastAsia"/>
          <w:sz w:val="24"/>
        </w:rPr>
        <w:t>委估的</w:t>
      </w:r>
      <w:proofErr w:type="gramEnd"/>
      <w:r w:rsidRPr="006069C2">
        <w:rPr>
          <w:rFonts w:asciiTheme="minorEastAsia" w:hAnsiTheme="minorEastAsia" w:hint="eastAsia"/>
          <w:sz w:val="24"/>
        </w:rPr>
        <w:t>响水</w:t>
      </w:r>
      <w:proofErr w:type="gramStart"/>
      <w:r w:rsidRPr="006069C2">
        <w:rPr>
          <w:rFonts w:asciiTheme="minorEastAsia" w:hAnsiTheme="minorEastAsia" w:hint="eastAsia"/>
          <w:sz w:val="24"/>
        </w:rPr>
        <w:t>恒</w:t>
      </w:r>
      <w:proofErr w:type="gramEnd"/>
      <w:r w:rsidRPr="006069C2">
        <w:rPr>
          <w:rFonts w:asciiTheme="minorEastAsia" w:hAnsiTheme="minorEastAsia" w:hint="eastAsia"/>
          <w:sz w:val="24"/>
        </w:rPr>
        <w:t>利达科技化工有限公司拥有的房屋建筑物、机器设备及地面附属物、附着物。</w:t>
      </w:r>
    </w:p>
    <w:p w:rsidR="00DD4D79" w:rsidRPr="006069C2" w:rsidRDefault="00DD4D79" w:rsidP="00DD4D79">
      <w:pPr>
        <w:spacing w:line="360" w:lineRule="auto"/>
        <w:ind w:firstLineChars="200" w:firstLine="480"/>
        <w:rPr>
          <w:rFonts w:asciiTheme="minorEastAsia" w:hAnsiTheme="minorEastAsia"/>
          <w:sz w:val="24"/>
        </w:rPr>
      </w:pPr>
      <w:r w:rsidRPr="006069C2">
        <w:rPr>
          <w:rFonts w:asciiTheme="minorEastAsia" w:hAnsiTheme="minorEastAsia" w:hint="eastAsia"/>
          <w:sz w:val="24"/>
        </w:rPr>
        <w:t>价值类型：市场价值（以及协议退出补偿价值）。</w:t>
      </w:r>
    </w:p>
    <w:p w:rsidR="00DD4D79" w:rsidRPr="006069C2" w:rsidRDefault="00DD4D79" w:rsidP="00DD4D79">
      <w:pPr>
        <w:spacing w:line="360" w:lineRule="auto"/>
        <w:ind w:firstLineChars="200" w:firstLine="480"/>
        <w:rPr>
          <w:rFonts w:asciiTheme="minorEastAsia" w:hAnsiTheme="minorEastAsia"/>
          <w:sz w:val="24"/>
        </w:rPr>
      </w:pPr>
      <w:r w:rsidRPr="006069C2">
        <w:rPr>
          <w:rFonts w:asciiTheme="minorEastAsia" w:hAnsiTheme="minorEastAsia" w:hint="eastAsia"/>
          <w:sz w:val="24"/>
        </w:rPr>
        <w:t>评估基准日：2019年03月20日（本评估报告为追溯性评估报告）。</w:t>
      </w:r>
    </w:p>
    <w:p w:rsidR="00DD4D79" w:rsidRPr="006069C2" w:rsidRDefault="00DD4D79" w:rsidP="00DD4D79">
      <w:pPr>
        <w:spacing w:line="360" w:lineRule="auto"/>
        <w:ind w:firstLineChars="200" w:firstLine="480"/>
        <w:rPr>
          <w:rFonts w:asciiTheme="minorEastAsia" w:hAnsiTheme="minorEastAsia"/>
          <w:sz w:val="24"/>
        </w:rPr>
      </w:pPr>
      <w:r w:rsidRPr="006069C2">
        <w:rPr>
          <w:rFonts w:asciiTheme="minorEastAsia" w:hAnsiTheme="minorEastAsia" w:hint="eastAsia"/>
          <w:sz w:val="24"/>
        </w:rPr>
        <w:t>评估方法：成本法。</w:t>
      </w:r>
    </w:p>
    <w:p w:rsidR="00DD4D79" w:rsidRPr="00EC632C" w:rsidRDefault="00EC632C" w:rsidP="00EC632C">
      <w:pPr>
        <w:spacing w:line="360" w:lineRule="auto"/>
        <w:ind w:firstLineChars="200" w:firstLine="480"/>
        <w:rPr>
          <w:rFonts w:asciiTheme="minorEastAsia" w:hAnsiTheme="minorEastAsia"/>
          <w:sz w:val="24"/>
        </w:rPr>
      </w:pPr>
      <w:r w:rsidRPr="006069C2">
        <w:rPr>
          <w:rFonts w:asciiTheme="minorEastAsia" w:hAnsiTheme="minorEastAsia" w:hint="eastAsia"/>
          <w:sz w:val="24"/>
        </w:rPr>
        <w:t>评估意见：</w:t>
      </w:r>
      <w:proofErr w:type="gramStart"/>
      <w:r w:rsidRPr="002405F0">
        <w:rPr>
          <w:rFonts w:asciiTheme="minorEastAsia" w:hAnsiTheme="minorEastAsia" w:hint="eastAsia"/>
          <w:sz w:val="24"/>
        </w:rPr>
        <w:t>经成本</w:t>
      </w:r>
      <w:proofErr w:type="gramEnd"/>
      <w:r w:rsidRPr="002405F0">
        <w:rPr>
          <w:rFonts w:asciiTheme="minorEastAsia" w:hAnsiTheme="minorEastAsia" w:hint="eastAsia"/>
          <w:sz w:val="24"/>
        </w:rPr>
        <w:t>法评估，执行《江苏响水生态化工园区企业退出补偿政策》（</w:t>
      </w:r>
      <w:proofErr w:type="gramStart"/>
      <w:r w:rsidRPr="002405F0">
        <w:rPr>
          <w:rFonts w:asciiTheme="minorEastAsia" w:hAnsiTheme="minorEastAsia" w:hint="eastAsia"/>
          <w:sz w:val="24"/>
        </w:rPr>
        <w:t>响化管</w:t>
      </w:r>
      <w:proofErr w:type="gramEnd"/>
      <w:r w:rsidRPr="002405F0">
        <w:rPr>
          <w:rFonts w:asciiTheme="minorEastAsia" w:hAnsiTheme="minorEastAsia" w:hint="eastAsia"/>
          <w:sz w:val="24"/>
        </w:rPr>
        <w:t>（2020）23号）文件的相关要求后，估价对象在评估基准日的补偿金额为316,901,165元，人民币大写叁亿壹仟陆佰玖拾万壹仟壹佰陆拾伍元整。其中，房屋建筑物补偿金额129,067,950元；地面附属物19,976,406元；水池81,250,970元；可拆装设备13,712,199元；不可拆装设备72,893,640元。（补偿后设备仍由企业自行处置）</w:t>
      </w:r>
    </w:p>
    <w:p w:rsidR="00DD4D79" w:rsidRDefault="00DD4D79" w:rsidP="00DD4D79">
      <w:pPr>
        <w:tabs>
          <w:tab w:val="left" w:pos="567"/>
          <w:tab w:val="left" w:pos="1080"/>
        </w:tabs>
        <w:spacing w:line="360" w:lineRule="auto"/>
        <w:ind w:firstLine="495"/>
        <w:rPr>
          <w:rFonts w:asciiTheme="minorEastAsia" w:hAnsiTheme="minorEastAsia"/>
          <w:b/>
          <w:sz w:val="24"/>
        </w:rPr>
      </w:pPr>
      <w:r>
        <w:rPr>
          <w:rFonts w:asciiTheme="minorEastAsia" w:hAnsiTheme="minorEastAsia" w:hint="eastAsia"/>
          <w:b/>
          <w:sz w:val="24"/>
        </w:rPr>
        <w:t>四、《退出补偿协议》主要内容</w:t>
      </w:r>
    </w:p>
    <w:p w:rsidR="00DD4D79" w:rsidRDefault="00DD4D79" w:rsidP="00DD4D79">
      <w:pPr>
        <w:spacing w:line="360" w:lineRule="auto"/>
        <w:rPr>
          <w:rFonts w:asciiTheme="minorEastAsia" w:hAnsiTheme="minorEastAsia"/>
          <w:sz w:val="24"/>
        </w:rPr>
      </w:pPr>
      <w:r>
        <w:rPr>
          <w:rFonts w:asciiTheme="minorEastAsia" w:hAnsiTheme="minorEastAsia" w:hint="eastAsia"/>
          <w:sz w:val="24"/>
        </w:rPr>
        <w:t xml:space="preserve">    （一）协议当事人</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甲方：江苏响水生态化工园区管理委员会</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乙方：响水</w:t>
      </w:r>
      <w:proofErr w:type="gramStart"/>
      <w:r>
        <w:rPr>
          <w:rFonts w:asciiTheme="minorEastAsia" w:hAnsiTheme="minorEastAsia" w:hint="eastAsia"/>
          <w:sz w:val="24"/>
        </w:rPr>
        <w:t>恒</w:t>
      </w:r>
      <w:proofErr w:type="gramEnd"/>
      <w:r>
        <w:rPr>
          <w:rFonts w:asciiTheme="minorEastAsia" w:hAnsiTheme="minorEastAsia" w:hint="eastAsia"/>
          <w:sz w:val="24"/>
        </w:rPr>
        <w:t>利达科技化工有限公司</w:t>
      </w:r>
    </w:p>
    <w:p w:rsidR="00DD4D79" w:rsidRDefault="00DD4D79" w:rsidP="00DD4D79">
      <w:pPr>
        <w:spacing w:line="360" w:lineRule="auto"/>
        <w:rPr>
          <w:rFonts w:asciiTheme="minorEastAsia" w:hAnsiTheme="minorEastAsia"/>
          <w:sz w:val="24"/>
        </w:rPr>
      </w:pPr>
      <w:r>
        <w:rPr>
          <w:rFonts w:asciiTheme="minorEastAsia" w:hAnsiTheme="minorEastAsia" w:hint="eastAsia"/>
          <w:sz w:val="24"/>
        </w:rPr>
        <w:t xml:space="preserve">    （二）资产补偿标准</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根据乙方申请退出后的实际现状进行评估补偿。对事故发生后乙方自行拆除的设备按照乙方提供的</w:t>
      </w:r>
      <w:proofErr w:type="gramStart"/>
      <w:r>
        <w:rPr>
          <w:rFonts w:asciiTheme="minorEastAsia" w:hAnsiTheme="minorEastAsia" w:hint="eastAsia"/>
          <w:sz w:val="24"/>
        </w:rPr>
        <w:t>帐册</w:t>
      </w:r>
      <w:proofErr w:type="gramEnd"/>
      <w:r>
        <w:rPr>
          <w:rFonts w:asciiTheme="minorEastAsia" w:hAnsiTheme="minorEastAsia" w:hint="eastAsia"/>
          <w:sz w:val="24"/>
        </w:rPr>
        <w:t>、影像等相关资料进行评估补偿：</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1、乙方土地证面积</w:t>
      </w:r>
      <w:r>
        <w:rPr>
          <w:rFonts w:asciiTheme="minorEastAsia" w:hAnsiTheme="minorEastAsia" w:hint="eastAsia"/>
          <w:sz w:val="24"/>
          <w:u w:val="single"/>
        </w:rPr>
        <w:t>224.57</w:t>
      </w:r>
      <w:r>
        <w:rPr>
          <w:rFonts w:asciiTheme="minorEastAsia" w:hAnsiTheme="minorEastAsia" w:hint="eastAsia"/>
          <w:sz w:val="24"/>
        </w:rPr>
        <w:t>亩，按2019年县自然资源和规划部门发布的工业基准地价与实际支付土地费用差额给予100%补偿</w:t>
      </w:r>
      <w:r>
        <w:rPr>
          <w:rFonts w:asciiTheme="minorEastAsia" w:hAnsiTheme="minorEastAsia" w:hint="eastAsia"/>
          <w:sz w:val="24"/>
          <w:u w:val="single"/>
        </w:rPr>
        <w:t>柒仟捌佰伍拾陆万零玖佰 元整（￥78,560,900元）</w:t>
      </w:r>
      <w:r>
        <w:rPr>
          <w:rFonts w:asciiTheme="minorEastAsia" w:hAnsiTheme="minorEastAsia" w:hint="eastAsia"/>
          <w:sz w:val="24"/>
        </w:rPr>
        <w:t>。</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2、评估机构对乙方房屋、混凝土构建物和钢结构建筑物等评估净值为</w:t>
      </w:r>
      <w:r>
        <w:rPr>
          <w:rFonts w:asciiTheme="minorEastAsia" w:hAnsiTheme="minorEastAsia" w:hint="eastAsia"/>
          <w:sz w:val="24"/>
          <w:u w:val="single"/>
        </w:rPr>
        <w:t>贰亿壹仟零叁拾壹万捌仟玖佰贰拾元整（￥210,318,920元）</w:t>
      </w:r>
      <w:r>
        <w:rPr>
          <w:rFonts w:asciiTheme="minorEastAsia" w:hAnsiTheme="minorEastAsia" w:hint="eastAsia"/>
          <w:sz w:val="24"/>
        </w:rPr>
        <w:t>,按评估净值给予100%</w:t>
      </w:r>
      <w:r>
        <w:rPr>
          <w:rFonts w:asciiTheme="minorEastAsia" w:hAnsiTheme="minorEastAsia" w:hint="eastAsia"/>
          <w:sz w:val="24"/>
        </w:rPr>
        <w:lastRenderedPageBreak/>
        <w:t>补偿</w:t>
      </w:r>
      <w:r>
        <w:rPr>
          <w:rFonts w:asciiTheme="minorEastAsia" w:hAnsiTheme="minorEastAsia" w:hint="eastAsia"/>
          <w:sz w:val="24"/>
          <w:u w:val="single"/>
        </w:rPr>
        <w:t>贰亿壹仟零叁拾壹万捌仟玖佰贰拾元整（￥210,318,920元）</w:t>
      </w:r>
      <w:r>
        <w:rPr>
          <w:rFonts w:asciiTheme="minorEastAsia" w:hAnsiTheme="minorEastAsia" w:hint="eastAsia"/>
          <w:sz w:val="24"/>
        </w:rPr>
        <w:t>。</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3、评估机构对绿化、管廊、道路等附着物评估净值为</w:t>
      </w:r>
      <w:r>
        <w:rPr>
          <w:rFonts w:asciiTheme="minorEastAsia" w:hAnsiTheme="minorEastAsia" w:hint="eastAsia"/>
          <w:sz w:val="24"/>
          <w:u w:val="single"/>
        </w:rPr>
        <w:t>陆仟陆佰伍拾捌万捌仟零贰拾元整（￥66,588,020元）</w:t>
      </w:r>
      <w:r>
        <w:rPr>
          <w:rFonts w:asciiTheme="minorEastAsia" w:hAnsiTheme="minorEastAsia" w:hint="eastAsia"/>
          <w:sz w:val="24"/>
        </w:rPr>
        <w:t>,按评估净值给予30％补偿</w:t>
      </w:r>
      <w:proofErr w:type="gramStart"/>
      <w:r>
        <w:rPr>
          <w:rFonts w:asciiTheme="minorEastAsia" w:hAnsiTheme="minorEastAsia" w:hint="eastAsia"/>
          <w:sz w:val="24"/>
          <w:u w:val="single"/>
        </w:rPr>
        <w:t>壹仟玖佰玖拾柒万陆仟肆佰零陆</w:t>
      </w:r>
      <w:proofErr w:type="gramEnd"/>
      <w:r>
        <w:rPr>
          <w:rFonts w:asciiTheme="minorEastAsia" w:hAnsiTheme="minorEastAsia" w:hint="eastAsia"/>
          <w:sz w:val="24"/>
          <w:u w:val="single"/>
        </w:rPr>
        <w:t>元整（￥19,976,406元）</w:t>
      </w:r>
      <w:r>
        <w:rPr>
          <w:rFonts w:asciiTheme="minorEastAsia" w:hAnsiTheme="minorEastAsia" w:hint="eastAsia"/>
          <w:sz w:val="24"/>
        </w:rPr>
        <w:t>。</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4、评估机构对可以拆装搬迁的设备评估净值为</w:t>
      </w:r>
      <w:proofErr w:type="gramStart"/>
      <w:r>
        <w:rPr>
          <w:rFonts w:asciiTheme="minorEastAsia" w:hAnsiTheme="minorEastAsia" w:hint="eastAsia"/>
          <w:sz w:val="24"/>
          <w:u w:val="single"/>
        </w:rPr>
        <w:t>玖仟壹佰肆拾壹万肆仟陆佰陆拾</w:t>
      </w:r>
      <w:proofErr w:type="gramEnd"/>
      <w:r>
        <w:rPr>
          <w:rFonts w:asciiTheme="minorEastAsia" w:hAnsiTheme="minorEastAsia" w:hint="eastAsia"/>
          <w:sz w:val="24"/>
          <w:u w:val="single"/>
        </w:rPr>
        <w:t>元整（￥91,414,660元）</w:t>
      </w:r>
      <w:r>
        <w:rPr>
          <w:rFonts w:asciiTheme="minorEastAsia" w:hAnsiTheme="minorEastAsia" w:hint="eastAsia"/>
          <w:sz w:val="24"/>
        </w:rPr>
        <w:t>，按评估净值给予15％补偿</w:t>
      </w:r>
      <w:r>
        <w:rPr>
          <w:rFonts w:asciiTheme="minorEastAsia" w:hAnsiTheme="minorEastAsia" w:hint="eastAsia"/>
          <w:sz w:val="24"/>
          <w:u w:val="single"/>
        </w:rPr>
        <w:t>壹仟叁佰柒拾壹万贰仟壹佰玖拾玖元整（￥13,712,199元）</w:t>
      </w:r>
      <w:r>
        <w:rPr>
          <w:rFonts w:asciiTheme="minorEastAsia" w:hAnsiTheme="minorEastAsia" w:hint="eastAsia"/>
          <w:sz w:val="24"/>
        </w:rPr>
        <w:t>。</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5、评估机构对不可拆装的设备评估净值为</w:t>
      </w:r>
      <w:proofErr w:type="gramStart"/>
      <w:r>
        <w:rPr>
          <w:rFonts w:asciiTheme="minorEastAsia" w:hAnsiTheme="minorEastAsia" w:hint="eastAsia"/>
          <w:sz w:val="24"/>
          <w:u w:val="single"/>
        </w:rPr>
        <w:t>贰亿肆仟贰佰玖拾柒万捌仟捌佰</w:t>
      </w:r>
      <w:proofErr w:type="gramEnd"/>
      <w:r>
        <w:rPr>
          <w:rFonts w:asciiTheme="minorEastAsia" w:hAnsiTheme="minorEastAsia" w:hint="eastAsia"/>
          <w:sz w:val="24"/>
          <w:u w:val="single"/>
        </w:rPr>
        <w:t xml:space="preserve"> 元整（￥242,978,800元）</w:t>
      </w:r>
      <w:r>
        <w:rPr>
          <w:rFonts w:asciiTheme="minorEastAsia" w:hAnsiTheme="minorEastAsia" w:hint="eastAsia"/>
          <w:sz w:val="24"/>
        </w:rPr>
        <w:t>，按评估净值给予30％补偿</w:t>
      </w:r>
      <w:proofErr w:type="gramStart"/>
      <w:r>
        <w:rPr>
          <w:rFonts w:asciiTheme="minorEastAsia" w:hAnsiTheme="minorEastAsia" w:hint="eastAsia"/>
          <w:sz w:val="24"/>
          <w:u w:val="single"/>
        </w:rPr>
        <w:t>柒仟贰佰捌拾玖万叁仟陆佰肆拾</w:t>
      </w:r>
      <w:proofErr w:type="gramEnd"/>
      <w:r>
        <w:rPr>
          <w:rFonts w:asciiTheme="minorEastAsia" w:hAnsiTheme="minorEastAsia" w:hint="eastAsia"/>
          <w:sz w:val="24"/>
          <w:u w:val="single"/>
        </w:rPr>
        <w:t>元整（￥72,893,640元）。</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上述补偿费用合计为</w:t>
      </w:r>
      <w:proofErr w:type="gramStart"/>
      <w:r>
        <w:rPr>
          <w:rFonts w:asciiTheme="minorEastAsia" w:hAnsiTheme="minorEastAsia" w:hint="eastAsia"/>
          <w:sz w:val="24"/>
          <w:u w:val="single"/>
        </w:rPr>
        <w:t>叁亿玖仟伍佰肆拾陆万贰仟零陆拾伍</w:t>
      </w:r>
      <w:proofErr w:type="gramEnd"/>
      <w:r>
        <w:rPr>
          <w:rFonts w:asciiTheme="minorEastAsia" w:hAnsiTheme="minorEastAsia" w:hint="eastAsia"/>
          <w:sz w:val="24"/>
          <w:u w:val="single"/>
        </w:rPr>
        <w:t>元整 （￥395,462,065元）。</w:t>
      </w:r>
      <w:r>
        <w:rPr>
          <w:rFonts w:asciiTheme="minorEastAsia" w:hAnsiTheme="minorEastAsia" w:hint="eastAsia"/>
          <w:sz w:val="24"/>
        </w:rPr>
        <w:t>扣除政府及相关单位为乙方代为支付、借款及担保等款项</w:t>
      </w:r>
      <w:r>
        <w:rPr>
          <w:rFonts w:asciiTheme="minorEastAsia" w:hAnsiTheme="minorEastAsia" w:hint="eastAsia"/>
          <w:sz w:val="24"/>
          <w:u w:val="single"/>
        </w:rPr>
        <w:t>壹仟零玖拾万陆仟柒佰捌拾柒元</w:t>
      </w:r>
      <w:proofErr w:type="gramStart"/>
      <w:r>
        <w:rPr>
          <w:rFonts w:asciiTheme="minorEastAsia" w:hAnsiTheme="minorEastAsia" w:hint="eastAsia"/>
          <w:sz w:val="24"/>
          <w:u w:val="single"/>
        </w:rPr>
        <w:t>零柒</w:t>
      </w:r>
      <w:proofErr w:type="gramEnd"/>
      <w:r>
        <w:rPr>
          <w:rFonts w:asciiTheme="minorEastAsia" w:hAnsiTheme="minorEastAsia" w:hint="eastAsia"/>
          <w:sz w:val="24"/>
          <w:u w:val="single"/>
        </w:rPr>
        <w:t>分（￥10,906,787.07元）</w:t>
      </w:r>
      <w:r>
        <w:rPr>
          <w:rFonts w:asciiTheme="minorEastAsia" w:hAnsiTheme="minorEastAsia" w:hint="eastAsia"/>
          <w:sz w:val="24"/>
        </w:rPr>
        <w:t>。甲方实际应支付乙方补偿费用合计为</w:t>
      </w:r>
      <w:proofErr w:type="gramStart"/>
      <w:r>
        <w:rPr>
          <w:rFonts w:asciiTheme="minorEastAsia" w:hAnsiTheme="minorEastAsia" w:hint="eastAsia"/>
          <w:sz w:val="24"/>
          <w:u w:val="single"/>
        </w:rPr>
        <w:t>叁亿捌仟肆佰伍拾伍万伍仟贰佰柒拾柒</w:t>
      </w:r>
      <w:proofErr w:type="gramEnd"/>
      <w:r>
        <w:rPr>
          <w:rFonts w:asciiTheme="minorEastAsia" w:hAnsiTheme="minorEastAsia" w:hint="eastAsia"/>
          <w:sz w:val="24"/>
          <w:u w:val="single"/>
        </w:rPr>
        <w:t>元玖角叁分 （￥384,555,277.93 元）</w:t>
      </w:r>
      <w:r>
        <w:rPr>
          <w:rFonts w:asciiTheme="minorEastAsia" w:hAnsiTheme="minorEastAsia" w:hint="eastAsia"/>
          <w:sz w:val="24"/>
        </w:rPr>
        <w:t>。</w:t>
      </w:r>
    </w:p>
    <w:p w:rsidR="00DD4D79" w:rsidRDefault="00DD4D79" w:rsidP="00DD4D79">
      <w:pPr>
        <w:spacing w:line="360" w:lineRule="auto"/>
        <w:rPr>
          <w:rFonts w:asciiTheme="minorEastAsia" w:hAnsiTheme="minorEastAsia"/>
          <w:sz w:val="24"/>
        </w:rPr>
      </w:pPr>
      <w:r>
        <w:rPr>
          <w:rFonts w:asciiTheme="minorEastAsia" w:hAnsiTheme="minorEastAsia" w:hint="eastAsia"/>
          <w:sz w:val="24"/>
        </w:rPr>
        <w:t xml:space="preserve">    （三）补偿款的支付方式</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甲方对乙方补偿款的支付按不同情况进行处理。对乙方资产存在司法查封情况，按照相关法律法规要求协调处理；对乙方资产不存在司法查封情况的，补偿款分三个阶段支付：</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1、乙方提交土地使用权证、房屋所有权证或其他相关权属证明资料后30个工作日内支付补偿总额（不含土地补偿款）的20%。</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2、土地使用权证变更或注销后30个工作日内支付全部土地补偿款。</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3、乙方设备设施拆除到位、有毒有害物质处置到位并通过验收的，支付补偿总额（不含土地补偿）的30%。如乙方存在抵押情况的，在本阶段付款前乙方应解除抵押，并出具相关材料予以证明。</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4、在乙方拆除工作通过验收并经公示无异议后30个工作日内支付全部尾款。</w:t>
      </w:r>
    </w:p>
    <w:p w:rsidR="00DD4D79" w:rsidRDefault="00DD4D79" w:rsidP="00DD4D79">
      <w:pPr>
        <w:spacing w:line="360" w:lineRule="auto"/>
        <w:ind w:firstLineChars="200" w:firstLine="482"/>
        <w:rPr>
          <w:rFonts w:asciiTheme="minorEastAsia" w:hAnsiTheme="minorEastAsia"/>
          <w:b/>
          <w:sz w:val="24"/>
        </w:rPr>
      </w:pPr>
      <w:r>
        <w:rPr>
          <w:rFonts w:asciiTheme="minorEastAsia" w:hAnsiTheme="minorEastAsia" w:hint="eastAsia"/>
          <w:b/>
          <w:sz w:val="24"/>
        </w:rPr>
        <w:t>五、后续退出处置方案</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公司已经委派相关项目负责人积极配合当地政府做好退出处置工作，会按照相关要求完成相关设备设施安全拆除、</w:t>
      </w:r>
      <w:proofErr w:type="gramStart"/>
      <w:r>
        <w:rPr>
          <w:rFonts w:asciiTheme="minorEastAsia" w:hAnsiTheme="minorEastAsia" w:hint="eastAsia"/>
          <w:sz w:val="24"/>
        </w:rPr>
        <w:t>危废合理</w:t>
      </w:r>
      <w:proofErr w:type="gramEnd"/>
      <w:r>
        <w:rPr>
          <w:rFonts w:asciiTheme="minorEastAsia" w:hAnsiTheme="minorEastAsia" w:hint="eastAsia"/>
          <w:sz w:val="24"/>
        </w:rPr>
        <w:t>安全处置、相关债权债务处置、</w:t>
      </w:r>
      <w:r>
        <w:rPr>
          <w:rFonts w:asciiTheme="minorEastAsia" w:hAnsiTheme="minorEastAsia" w:hint="eastAsia"/>
          <w:sz w:val="24"/>
        </w:rPr>
        <w:lastRenderedPageBreak/>
        <w:t>职工合理安排及相关证照变更或注销、项目验收等工作，并妥善处置。</w:t>
      </w:r>
    </w:p>
    <w:p w:rsidR="00DD4D79" w:rsidRDefault="00DD4D79" w:rsidP="00DD4D79">
      <w:pPr>
        <w:spacing w:line="360" w:lineRule="auto"/>
        <w:ind w:firstLineChars="200" w:firstLine="482"/>
        <w:rPr>
          <w:rFonts w:asciiTheme="minorEastAsia" w:hAnsiTheme="minorEastAsia"/>
          <w:b/>
          <w:sz w:val="24"/>
        </w:rPr>
      </w:pPr>
      <w:r>
        <w:rPr>
          <w:rFonts w:asciiTheme="minorEastAsia" w:hAnsiTheme="minorEastAsia" w:hint="eastAsia"/>
          <w:b/>
          <w:sz w:val="24"/>
        </w:rPr>
        <w:t>六、对公司的影响及风险</w:t>
      </w:r>
    </w:p>
    <w:p w:rsidR="00DD4D79" w:rsidRPr="00836D2B" w:rsidRDefault="00DD4D79" w:rsidP="00DD4D79">
      <w:pPr>
        <w:spacing w:line="360" w:lineRule="auto"/>
        <w:ind w:firstLine="480"/>
        <w:rPr>
          <w:rFonts w:asciiTheme="minorEastAsia" w:hAnsiTheme="minorEastAsia"/>
          <w:sz w:val="24"/>
        </w:rPr>
      </w:pPr>
      <w:r>
        <w:rPr>
          <w:rFonts w:asciiTheme="minorEastAsia" w:hAnsiTheme="minorEastAsia" w:hint="eastAsia"/>
          <w:sz w:val="24"/>
        </w:rPr>
        <w:t>本次《退出补偿协议》签署后，响水恒利达将按协议要求退出响水化工园区，公司会妥善安排相关资产处置事项。根据《退出补偿协议》，补偿款款项将分批到账。</w:t>
      </w:r>
      <w:r w:rsidRPr="00836D2B">
        <w:rPr>
          <w:rFonts w:asciiTheme="minorEastAsia" w:hAnsiTheme="minorEastAsia" w:hint="eastAsia"/>
          <w:sz w:val="24"/>
        </w:rPr>
        <w:t>经公司财务部</w:t>
      </w:r>
      <w:r>
        <w:rPr>
          <w:rFonts w:asciiTheme="minorEastAsia" w:hAnsiTheme="minorEastAsia" w:hint="eastAsia"/>
          <w:sz w:val="24"/>
        </w:rPr>
        <w:t>门</w:t>
      </w:r>
      <w:r w:rsidRPr="00836D2B">
        <w:rPr>
          <w:rFonts w:asciiTheme="minorEastAsia" w:hAnsiTheme="minorEastAsia" w:hint="eastAsia"/>
          <w:sz w:val="24"/>
        </w:rPr>
        <w:t>初步测算，上述退出处置事项所涉资产2020年9月30日账面价值为7.01亿元（已按购买日公允价值为基础进行调整），与补偿费用3.95亿元差额为3.06亿元。公司将在《退出补偿协议》签署并生效后，需自行对除土地外的其他相关资产进行拆除、处置等工作，期间会发生相应的处置收入和费用，鉴于目前处置结果尚无法确定，相应的收入及费用暂无法明确</w:t>
      </w:r>
      <w:r w:rsidR="00572CE6">
        <w:rPr>
          <w:rFonts w:asciiTheme="minorEastAsia" w:hAnsiTheme="minorEastAsia" w:hint="eastAsia"/>
          <w:sz w:val="24"/>
        </w:rPr>
        <w:t>，</w:t>
      </w:r>
      <w:r w:rsidR="00572CE6" w:rsidRPr="00572CE6">
        <w:rPr>
          <w:rFonts w:asciiTheme="minorEastAsia" w:hAnsiTheme="minorEastAsia" w:hint="eastAsia"/>
          <w:sz w:val="24"/>
        </w:rPr>
        <w:t>上述补偿费用差额及对其他相关资产的处置收入和费用将共同对公司损益造成影响。</w:t>
      </w:r>
      <w:r w:rsidRPr="00836D2B">
        <w:rPr>
          <w:rFonts w:asciiTheme="minorEastAsia" w:hAnsiTheme="minorEastAsia" w:hint="eastAsia"/>
          <w:sz w:val="24"/>
        </w:rPr>
        <w:t>此外由于本次退出</w:t>
      </w:r>
      <w:r w:rsidRPr="00836D2B">
        <w:rPr>
          <w:rFonts w:asciiTheme="minorEastAsia" w:hAnsiTheme="minorEastAsia"/>
          <w:sz w:val="24"/>
        </w:rPr>
        <w:t>响水</w:t>
      </w:r>
      <w:proofErr w:type="gramStart"/>
      <w:r w:rsidRPr="00836D2B">
        <w:rPr>
          <w:rFonts w:asciiTheme="minorEastAsia" w:hAnsiTheme="minorEastAsia"/>
          <w:sz w:val="24"/>
        </w:rPr>
        <w:t>恒</w:t>
      </w:r>
      <w:proofErr w:type="gramEnd"/>
      <w:r w:rsidRPr="00836D2B">
        <w:rPr>
          <w:rFonts w:asciiTheme="minorEastAsia" w:hAnsiTheme="minorEastAsia"/>
          <w:sz w:val="24"/>
        </w:rPr>
        <w:t>利达一期项目资产组的可收回金额</w:t>
      </w:r>
      <w:r w:rsidRPr="00836D2B">
        <w:rPr>
          <w:rFonts w:asciiTheme="minorEastAsia" w:hAnsiTheme="minorEastAsia" w:hint="eastAsia"/>
          <w:sz w:val="24"/>
        </w:rPr>
        <w:t>预计将低于</w:t>
      </w:r>
      <w:r w:rsidRPr="00836D2B">
        <w:rPr>
          <w:rFonts w:asciiTheme="minorEastAsia" w:hAnsiTheme="minorEastAsia"/>
          <w:sz w:val="24"/>
        </w:rPr>
        <w:t>包含整体商誉的资产组的账面价值，</w:t>
      </w:r>
      <w:r w:rsidRPr="00836D2B">
        <w:rPr>
          <w:rFonts w:asciiTheme="minorEastAsia" w:hAnsiTheme="minorEastAsia" w:hint="eastAsia"/>
          <w:sz w:val="24"/>
        </w:rPr>
        <w:t>预计将计提商誉减值准备</w:t>
      </w:r>
      <w:r w:rsidRPr="00836D2B">
        <w:rPr>
          <w:rFonts w:asciiTheme="minorEastAsia" w:hAnsiTheme="minorEastAsia"/>
          <w:sz w:val="24"/>
        </w:rPr>
        <w:t>1</w:t>
      </w:r>
      <w:r>
        <w:rPr>
          <w:rFonts w:asciiTheme="minorEastAsia" w:hAnsiTheme="minorEastAsia" w:hint="eastAsia"/>
          <w:sz w:val="24"/>
        </w:rPr>
        <w:t>,</w:t>
      </w:r>
      <w:r w:rsidRPr="00836D2B">
        <w:rPr>
          <w:rFonts w:asciiTheme="minorEastAsia" w:hAnsiTheme="minorEastAsia"/>
          <w:sz w:val="24"/>
        </w:rPr>
        <w:t>2</w:t>
      </w:r>
      <w:r w:rsidRPr="00836D2B">
        <w:rPr>
          <w:rFonts w:asciiTheme="minorEastAsia" w:hAnsiTheme="minorEastAsia" w:hint="eastAsia"/>
          <w:sz w:val="24"/>
        </w:rPr>
        <w:t>59.11万元。公司预计上述事项将对本年度净利润产生重大负面影响，但具体金额暂无法确定。</w:t>
      </w:r>
    </w:p>
    <w:p w:rsidR="00DD4D79" w:rsidRDefault="00DD4D79" w:rsidP="00DD4D79">
      <w:pPr>
        <w:spacing w:line="360" w:lineRule="auto"/>
        <w:ind w:firstLine="480"/>
        <w:rPr>
          <w:rFonts w:asciiTheme="minorEastAsia" w:hAnsiTheme="minorEastAsia"/>
          <w:sz w:val="24"/>
        </w:rPr>
      </w:pPr>
      <w:r>
        <w:rPr>
          <w:rFonts w:asciiTheme="minorEastAsia" w:hAnsiTheme="minorEastAsia" w:hint="eastAsia"/>
          <w:sz w:val="24"/>
        </w:rPr>
        <w:t>公司后续将严格按照《企业会计准则》的相关规定，根据退出处置工作的进展情况进行相应会计处理，会计处理最终以会计师事务所审计后的结果为准。</w:t>
      </w:r>
    </w:p>
    <w:p w:rsidR="00DD4D79" w:rsidRDefault="00DD4D79" w:rsidP="00DD4D79">
      <w:pPr>
        <w:spacing w:line="360" w:lineRule="auto"/>
        <w:ind w:firstLineChars="200" w:firstLine="480"/>
        <w:rPr>
          <w:rFonts w:asciiTheme="minorEastAsia" w:hAnsiTheme="minorEastAsia"/>
          <w:sz w:val="24"/>
        </w:rPr>
      </w:pPr>
      <w:r>
        <w:rPr>
          <w:rFonts w:asciiTheme="minorEastAsia" w:hAnsiTheme="minorEastAsia" w:hint="eastAsia"/>
          <w:sz w:val="24"/>
        </w:rPr>
        <w:t>本次退出处置工作因项目存在诸多外部影响因素，存在较大不确定性，为保证退出事宜的顺利推进，公司董事会提请股东大会授权经营管理层根据实际情况办理本次协议退出事宜的后续各项具体工作。</w:t>
      </w:r>
    </w:p>
    <w:p w:rsidR="00DD4D79" w:rsidRPr="00AB007D" w:rsidRDefault="00DD4D79" w:rsidP="00DD4D79">
      <w:pPr>
        <w:spacing w:line="360" w:lineRule="auto"/>
        <w:ind w:firstLineChars="200" w:firstLine="480"/>
        <w:rPr>
          <w:rFonts w:ascii="宋体" w:hAnsi="宋体"/>
          <w:sz w:val="24"/>
        </w:rPr>
      </w:pPr>
      <w:r w:rsidRPr="0084223B">
        <w:rPr>
          <w:rFonts w:asciiTheme="minorEastAsia" w:eastAsiaTheme="minorEastAsia" w:hAnsiTheme="minorEastAsia" w:hint="eastAsia"/>
          <w:sz w:val="24"/>
        </w:rPr>
        <w:t>公司将根据</w:t>
      </w:r>
      <w:r>
        <w:rPr>
          <w:rFonts w:asciiTheme="minorEastAsia" w:eastAsiaTheme="minorEastAsia" w:hAnsiTheme="minorEastAsia" w:hint="eastAsia"/>
          <w:sz w:val="24"/>
        </w:rPr>
        <w:t>该事项的</w:t>
      </w:r>
      <w:r w:rsidRPr="0084223B">
        <w:rPr>
          <w:rFonts w:asciiTheme="minorEastAsia" w:eastAsiaTheme="minorEastAsia" w:hAnsiTheme="minorEastAsia" w:hint="eastAsia"/>
          <w:sz w:val="24"/>
        </w:rPr>
        <w:t>后续进展情况</w:t>
      </w:r>
      <w:r>
        <w:rPr>
          <w:rFonts w:asciiTheme="minorEastAsia" w:eastAsiaTheme="minorEastAsia" w:hAnsiTheme="minorEastAsia" w:hint="eastAsia"/>
          <w:sz w:val="24"/>
        </w:rPr>
        <w:t>，按照相关规定，</w:t>
      </w:r>
      <w:r w:rsidRPr="0084223B">
        <w:rPr>
          <w:rFonts w:asciiTheme="minorEastAsia" w:eastAsiaTheme="minorEastAsia" w:hAnsiTheme="minorEastAsia" w:hint="eastAsia"/>
          <w:sz w:val="24"/>
        </w:rPr>
        <w:t>及时履行信息披露义务。请广大投资者理性投资，注意风险。</w:t>
      </w:r>
    </w:p>
    <w:p w:rsidR="00AB3F11" w:rsidRPr="008A2EE4" w:rsidRDefault="00AB3F11" w:rsidP="00AB3F11">
      <w:pPr>
        <w:spacing w:line="360" w:lineRule="auto"/>
        <w:ind w:firstLine="480"/>
        <w:rPr>
          <w:rFonts w:asciiTheme="minorEastAsia" w:eastAsiaTheme="minorEastAsia" w:hAnsiTheme="minorEastAsia"/>
          <w:b/>
          <w:sz w:val="24"/>
        </w:rPr>
      </w:pPr>
      <w:r>
        <w:rPr>
          <w:rFonts w:asciiTheme="minorEastAsia" w:eastAsiaTheme="minorEastAsia" w:hAnsiTheme="minorEastAsia" w:hint="eastAsia"/>
          <w:b/>
          <w:sz w:val="24"/>
        </w:rPr>
        <w:t>七</w:t>
      </w:r>
      <w:r w:rsidRPr="008A2EE4">
        <w:rPr>
          <w:rFonts w:asciiTheme="minorEastAsia" w:eastAsiaTheme="minorEastAsia" w:hAnsiTheme="minorEastAsia" w:hint="eastAsia"/>
          <w:b/>
          <w:sz w:val="24"/>
        </w:rPr>
        <w:t>、备查文件</w:t>
      </w:r>
    </w:p>
    <w:p w:rsidR="00AB3F11" w:rsidRDefault="00AB3F11" w:rsidP="00AB3F11">
      <w:pPr>
        <w:spacing w:line="360" w:lineRule="auto"/>
        <w:ind w:firstLine="480"/>
        <w:rPr>
          <w:rFonts w:asciiTheme="minorEastAsia" w:eastAsiaTheme="minorEastAsia" w:hAnsiTheme="minorEastAsia"/>
          <w:sz w:val="24"/>
        </w:rPr>
      </w:pPr>
      <w:r>
        <w:rPr>
          <w:rFonts w:asciiTheme="minorEastAsia" w:eastAsiaTheme="minorEastAsia" w:hAnsiTheme="minorEastAsia" w:hint="eastAsia"/>
          <w:sz w:val="24"/>
        </w:rPr>
        <w:t>1、</w:t>
      </w:r>
      <w:r w:rsidRPr="008A2EE4">
        <w:rPr>
          <w:rFonts w:asciiTheme="minorEastAsia" w:eastAsiaTheme="minorEastAsia" w:hAnsiTheme="minorEastAsia" w:hint="eastAsia"/>
          <w:sz w:val="24"/>
        </w:rPr>
        <w:t>江苏吴中实业股份有限公司第九届董事会2020年第</w:t>
      </w:r>
      <w:r>
        <w:rPr>
          <w:rFonts w:asciiTheme="minorEastAsia" w:eastAsiaTheme="minorEastAsia" w:hAnsiTheme="minorEastAsia" w:hint="eastAsia"/>
          <w:sz w:val="24"/>
        </w:rPr>
        <w:t>三</w:t>
      </w:r>
      <w:r w:rsidRPr="008A2EE4">
        <w:rPr>
          <w:rFonts w:asciiTheme="minorEastAsia" w:eastAsiaTheme="minorEastAsia" w:hAnsiTheme="minorEastAsia" w:hint="eastAsia"/>
          <w:sz w:val="24"/>
        </w:rPr>
        <w:t>次临时会议（通讯表决）</w:t>
      </w:r>
      <w:r>
        <w:rPr>
          <w:rFonts w:asciiTheme="minorEastAsia" w:eastAsiaTheme="minorEastAsia" w:hAnsiTheme="minorEastAsia" w:hint="eastAsia"/>
          <w:sz w:val="24"/>
        </w:rPr>
        <w:t>决议；</w:t>
      </w:r>
    </w:p>
    <w:p w:rsidR="00AB3F11" w:rsidRDefault="00AB3F11" w:rsidP="00AB3F11">
      <w:pPr>
        <w:spacing w:line="360" w:lineRule="auto"/>
        <w:ind w:firstLine="480"/>
        <w:rPr>
          <w:rFonts w:asciiTheme="minorEastAsia" w:eastAsiaTheme="minorEastAsia" w:hAnsiTheme="minorEastAsia"/>
          <w:sz w:val="24"/>
        </w:rPr>
      </w:pPr>
      <w:r>
        <w:rPr>
          <w:rFonts w:asciiTheme="minorEastAsia" w:eastAsiaTheme="minorEastAsia" w:hAnsiTheme="minorEastAsia" w:hint="eastAsia"/>
          <w:sz w:val="24"/>
        </w:rPr>
        <w:t>2、</w:t>
      </w:r>
      <w:r w:rsidRPr="00AB3F11">
        <w:rPr>
          <w:rFonts w:asciiTheme="minorEastAsia" w:eastAsiaTheme="minorEastAsia" w:hAnsiTheme="minorEastAsia" w:hint="eastAsia"/>
          <w:sz w:val="24"/>
        </w:rPr>
        <w:t>《响水生态化工园区企业退出补偿协议》</w:t>
      </w:r>
      <w:r>
        <w:rPr>
          <w:rFonts w:asciiTheme="minorEastAsia" w:eastAsiaTheme="minorEastAsia" w:hAnsiTheme="minorEastAsia" w:hint="eastAsia"/>
          <w:sz w:val="24"/>
        </w:rPr>
        <w:t>。</w:t>
      </w:r>
    </w:p>
    <w:p w:rsidR="004E4624" w:rsidRPr="002D2330" w:rsidRDefault="004E4624" w:rsidP="004E4624">
      <w:pPr>
        <w:spacing w:line="360" w:lineRule="auto"/>
        <w:ind w:firstLineChars="200" w:firstLine="480"/>
        <w:rPr>
          <w:rFonts w:ascii="宋体" w:hAnsi="宋体"/>
          <w:sz w:val="24"/>
        </w:rPr>
      </w:pPr>
      <w:bookmarkStart w:id="0" w:name="_GoBack"/>
      <w:bookmarkEnd w:id="0"/>
      <w:r>
        <w:rPr>
          <w:rFonts w:ascii="宋体" w:hAnsi="宋体"/>
          <w:sz w:val="24"/>
        </w:rPr>
        <w:t>特此公告</w:t>
      </w:r>
      <w:r>
        <w:rPr>
          <w:rFonts w:ascii="宋体" w:hAnsi="宋体" w:hint="eastAsia"/>
          <w:sz w:val="24"/>
        </w:rPr>
        <w:t>。</w:t>
      </w:r>
    </w:p>
    <w:p w:rsidR="004E4624" w:rsidRPr="00EF5108" w:rsidRDefault="004E4624" w:rsidP="004E4624">
      <w:pPr>
        <w:spacing w:line="360" w:lineRule="auto"/>
        <w:ind w:right="120" w:firstLineChars="200" w:firstLine="480"/>
        <w:jc w:val="left"/>
        <w:rPr>
          <w:rFonts w:ascii="宋体" w:hAnsi="宋体"/>
          <w:sz w:val="24"/>
        </w:rPr>
      </w:pPr>
    </w:p>
    <w:p w:rsidR="004E4624" w:rsidRDefault="004E4624" w:rsidP="004E4624">
      <w:pPr>
        <w:spacing w:line="360" w:lineRule="auto"/>
        <w:ind w:firstLineChars="1800" w:firstLine="4320"/>
        <w:jc w:val="right"/>
        <w:rPr>
          <w:rFonts w:ascii="宋体" w:hAnsi="宋体"/>
          <w:sz w:val="24"/>
        </w:rPr>
      </w:pPr>
      <w:r>
        <w:rPr>
          <w:rFonts w:ascii="宋体" w:hAnsi="宋体" w:hint="eastAsia"/>
          <w:sz w:val="24"/>
        </w:rPr>
        <w:t>江苏吴中实业股份有限公司</w:t>
      </w:r>
    </w:p>
    <w:p w:rsidR="004E4624" w:rsidRDefault="004E4624" w:rsidP="004E4624">
      <w:pPr>
        <w:spacing w:line="360" w:lineRule="auto"/>
        <w:ind w:right="720" w:firstLineChars="1800" w:firstLine="4320"/>
        <w:jc w:val="right"/>
        <w:rPr>
          <w:rFonts w:ascii="宋体" w:hAnsi="宋体"/>
          <w:sz w:val="24"/>
        </w:rPr>
      </w:pPr>
      <w:r>
        <w:rPr>
          <w:rFonts w:ascii="宋体" w:hAnsi="宋体" w:hint="eastAsia"/>
          <w:sz w:val="24"/>
        </w:rPr>
        <w:t xml:space="preserve">董事会      </w:t>
      </w:r>
    </w:p>
    <w:p w:rsidR="004E4624" w:rsidRPr="00F23CA3" w:rsidRDefault="004E4624" w:rsidP="00F23CA3">
      <w:pPr>
        <w:spacing w:line="360" w:lineRule="auto"/>
        <w:ind w:firstLineChars="2175" w:firstLine="5220"/>
        <w:jc w:val="right"/>
        <w:rPr>
          <w:rFonts w:ascii="宋体" w:hAnsi="宋体"/>
          <w:sz w:val="24"/>
        </w:rPr>
      </w:pPr>
      <w:r w:rsidRPr="00A3746E">
        <w:rPr>
          <w:rFonts w:ascii="宋体" w:hAnsi="宋体" w:hint="eastAsia"/>
          <w:sz w:val="24"/>
        </w:rPr>
        <w:t>20</w:t>
      </w:r>
      <w:r>
        <w:rPr>
          <w:rFonts w:ascii="宋体" w:hAnsi="宋体" w:hint="eastAsia"/>
          <w:sz w:val="24"/>
        </w:rPr>
        <w:t>20</w:t>
      </w:r>
      <w:r w:rsidRPr="00A3746E">
        <w:rPr>
          <w:rFonts w:ascii="宋体" w:hAnsi="宋体" w:hint="eastAsia"/>
          <w:sz w:val="24"/>
        </w:rPr>
        <w:t>年</w:t>
      </w:r>
      <w:r>
        <w:rPr>
          <w:rFonts w:ascii="宋体" w:hAnsi="宋体" w:hint="eastAsia"/>
          <w:sz w:val="24"/>
        </w:rPr>
        <w:t>10</w:t>
      </w:r>
      <w:r w:rsidRPr="00A3746E">
        <w:rPr>
          <w:rFonts w:ascii="宋体" w:hAnsi="宋体" w:hint="eastAsia"/>
          <w:sz w:val="24"/>
        </w:rPr>
        <w:t>月</w:t>
      </w:r>
      <w:r>
        <w:rPr>
          <w:rFonts w:ascii="宋体" w:hAnsi="宋体" w:hint="eastAsia"/>
          <w:sz w:val="24"/>
        </w:rPr>
        <w:t>13</w:t>
      </w:r>
      <w:r w:rsidRPr="00A3746E">
        <w:rPr>
          <w:rFonts w:ascii="宋体" w:hAnsi="宋体" w:hint="eastAsia"/>
          <w:sz w:val="24"/>
        </w:rPr>
        <w:t>日</w:t>
      </w:r>
    </w:p>
    <w:sectPr w:rsidR="004E4624" w:rsidRPr="00F23C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5414" w:rsidRDefault="00965414" w:rsidP="00AB3F11">
      <w:r>
        <w:separator/>
      </w:r>
    </w:p>
  </w:endnote>
  <w:endnote w:type="continuationSeparator" w:id="0">
    <w:p w:rsidR="00965414" w:rsidRDefault="00965414" w:rsidP="00AB3F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5414" w:rsidRDefault="00965414" w:rsidP="00AB3F11">
      <w:r>
        <w:separator/>
      </w:r>
    </w:p>
  </w:footnote>
  <w:footnote w:type="continuationSeparator" w:id="0">
    <w:p w:rsidR="00965414" w:rsidRDefault="00965414" w:rsidP="00AB3F1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6C46BB"/>
    <w:multiLevelType w:val="hybridMultilevel"/>
    <w:tmpl w:val="778CA9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572B"/>
    <w:rsid w:val="000052DC"/>
    <w:rsid w:val="0001153F"/>
    <w:rsid w:val="00015559"/>
    <w:rsid w:val="0003171D"/>
    <w:rsid w:val="00034EAF"/>
    <w:rsid w:val="000377FA"/>
    <w:rsid w:val="000514F9"/>
    <w:rsid w:val="0007113B"/>
    <w:rsid w:val="00077985"/>
    <w:rsid w:val="000C1EBF"/>
    <w:rsid w:val="000D2713"/>
    <w:rsid w:val="000D5160"/>
    <w:rsid w:val="000D59A8"/>
    <w:rsid w:val="000E5928"/>
    <w:rsid w:val="001044FC"/>
    <w:rsid w:val="00115DE0"/>
    <w:rsid w:val="00125EB5"/>
    <w:rsid w:val="001302DF"/>
    <w:rsid w:val="00141A30"/>
    <w:rsid w:val="0014235B"/>
    <w:rsid w:val="001449C0"/>
    <w:rsid w:val="00151157"/>
    <w:rsid w:val="00163205"/>
    <w:rsid w:val="00167B35"/>
    <w:rsid w:val="00184711"/>
    <w:rsid w:val="00190F6C"/>
    <w:rsid w:val="001A6F91"/>
    <w:rsid w:val="001C16DA"/>
    <w:rsid w:val="001D198B"/>
    <w:rsid w:val="001E49FF"/>
    <w:rsid w:val="001F698F"/>
    <w:rsid w:val="00201E57"/>
    <w:rsid w:val="002101B8"/>
    <w:rsid w:val="00227A64"/>
    <w:rsid w:val="002442A3"/>
    <w:rsid w:val="00251C73"/>
    <w:rsid w:val="00256018"/>
    <w:rsid w:val="0025726D"/>
    <w:rsid w:val="0025795B"/>
    <w:rsid w:val="00266464"/>
    <w:rsid w:val="00270486"/>
    <w:rsid w:val="0027220C"/>
    <w:rsid w:val="002808AB"/>
    <w:rsid w:val="00284CD2"/>
    <w:rsid w:val="002B5713"/>
    <w:rsid w:val="002B7CCB"/>
    <w:rsid w:val="002C71E7"/>
    <w:rsid w:val="002D2369"/>
    <w:rsid w:val="002D4C8C"/>
    <w:rsid w:val="002F64AF"/>
    <w:rsid w:val="002F74DC"/>
    <w:rsid w:val="00324EB8"/>
    <w:rsid w:val="003307ED"/>
    <w:rsid w:val="003334F6"/>
    <w:rsid w:val="003402E8"/>
    <w:rsid w:val="00346438"/>
    <w:rsid w:val="00353BA1"/>
    <w:rsid w:val="00360937"/>
    <w:rsid w:val="0037324C"/>
    <w:rsid w:val="00373349"/>
    <w:rsid w:val="0038210C"/>
    <w:rsid w:val="003870CC"/>
    <w:rsid w:val="003B1D84"/>
    <w:rsid w:val="003B5345"/>
    <w:rsid w:val="003C607D"/>
    <w:rsid w:val="003D0C3B"/>
    <w:rsid w:val="003D3FFF"/>
    <w:rsid w:val="003D798A"/>
    <w:rsid w:val="003E2FD2"/>
    <w:rsid w:val="003E355B"/>
    <w:rsid w:val="003E7F23"/>
    <w:rsid w:val="0041720E"/>
    <w:rsid w:val="0042410C"/>
    <w:rsid w:val="00444265"/>
    <w:rsid w:val="004502F4"/>
    <w:rsid w:val="00475AC0"/>
    <w:rsid w:val="0048572B"/>
    <w:rsid w:val="00486422"/>
    <w:rsid w:val="00496E8A"/>
    <w:rsid w:val="004A41EF"/>
    <w:rsid w:val="004B70B1"/>
    <w:rsid w:val="004C27B9"/>
    <w:rsid w:val="004C3DB4"/>
    <w:rsid w:val="004D2BA0"/>
    <w:rsid w:val="004E363D"/>
    <w:rsid w:val="004E4624"/>
    <w:rsid w:val="004F1ED6"/>
    <w:rsid w:val="004F1F15"/>
    <w:rsid w:val="004F65E5"/>
    <w:rsid w:val="005014D1"/>
    <w:rsid w:val="0054211F"/>
    <w:rsid w:val="00542DA0"/>
    <w:rsid w:val="0054311D"/>
    <w:rsid w:val="005477DA"/>
    <w:rsid w:val="00555131"/>
    <w:rsid w:val="00557690"/>
    <w:rsid w:val="005712CB"/>
    <w:rsid w:val="00572CE6"/>
    <w:rsid w:val="005737FA"/>
    <w:rsid w:val="00577CBB"/>
    <w:rsid w:val="00580E39"/>
    <w:rsid w:val="005A4B66"/>
    <w:rsid w:val="005B4F18"/>
    <w:rsid w:val="005C3668"/>
    <w:rsid w:val="005C3F01"/>
    <w:rsid w:val="005C7559"/>
    <w:rsid w:val="005D417A"/>
    <w:rsid w:val="005D4ACB"/>
    <w:rsid w:val="005D5EDA"/>
    <w:rsid w:val="005E4AFF"/>
    <w:rsid w:val="00606509"/>
    <w:rsid w:val="00615D49"/>
    <w:rsid w:val="006412D7"/>
    <w:rsid w:val="006446F0"/>
    <w:rsid w:val="00645C77"/>
    <w:rsid w:val="00662769"/>
    <w:rsid w:val="00663516"/>
    <w:rsid w:val="0067327D"/>
    <w:rsid w:val="00682D83"/>
    <w:rsid w:val="00683AED"/>
    <w:rsid w:val="0069424B"/>
    <w:rsid w:val="00695D72"/>
    <w:rsid w:val="006A4EA1"/>
    <w:rsid w:val="006B29CA"/>
    <w:rsid w:val="006B2B65"/>
    <w:rsid w:val="006B7491"/>
    <w:rsid w:val="006C1D25"/>
    <w:rsid w:val="006E12CC"/>
    <w:rsid w:val="007001F0"/>
    <w:rsid w:val="007014FC"/>
    <w:rsid w:val="0075060C"/>
    <w:rsid w:val="007564B5"/>
    <w:rsid w:val="0076676A"/>
    <w:rsid w:val="00766EEB"/>
    <w:rsid w:val="00772A33"/>
    <w:rsid w:val="00777FF7"/>
    <w:rsid w:val="0078609E"/>
    <w:rsid w:val="007918EE"/>
    <w:rsid w:val="007A1575"/>
    <w:rsid w:val="007C79A9"/>
    <w:rsid w:val="007C7BAF"/>
    <w:rsid w:val="007E3476"/>
    <w:rsid w:val="00802A0A"/>
    <w:rsid w:val="00824AB0"/>
    <w:rsid w:val="008378DC"/>
    <w:rsid w:val="008412C9"/>
    <w:rsid w:val="00852C39"/>
    <w:rsid w:val="00887DA0"/>
    <w:rsid w:val="00893296"/>
    <w:rsid w:val="008935D4"/>
    <w:rsid w:val="008A72B1"/>
    <w:rsid w:val="008B3703"/>
    <w:rsid w:val="008B43ED"/>
    <w:rsid w:val="008B4735"/>
    <w:rsid w:val="008C0E07"/>
    <w:rsid w:val="008E57CC"/>
    <w:rsid w:val="008F5155"/>
    <w:rsid w:val="008F6AB5"/>
    <w:rsid w:val="00933FA5"/>
    <w:rsid w:val="00934104"/>
    <w:rsid w:val="0094672C"/>
    <w:rsid w:val="00955A3F"/>
    <w:rsid w:val="00960430"/>
    <w:rsid w:val="00965414"/>
    <w:rsid w:val="00967AA4"/>
    <w:rsid w:val="00995DC5"/>
    <w:rsid w:val="009E1FA0"/>
    <w:rsid w:val="009E3014"/>
    <w:rsid w:val="009F0BB3"/>
    <w:rsid w:val="00A05A16"/>
    <w:rsid w:val="00A1341B"/>
    <w:rsid w:val="00A13AC5"/>
    <w:rsid w:val="00A14024"/>
    <w:rsid w:val="00A1423D"/>
    <w:rsid w:val="00A204FB"/>
    <w:rsid w:val="00A206E4"/>
    <w:rsid w:val="00A267F9"/>
    <w:rsid w:val="00A31603"/>
    <w:rsid w:val="00A37C3C"/>
    <w:rsid w:val="00A42891"/>
    <w:rsid w:val="00A51FF0"/>
    <w:rsid w:val="00A72475"/>
    <w:rsid w:val="00A842DF"/>
    <w:rsid w:val="00A950B9"/>
    <w:rsid w:val="00AA10D4"/>
    <w:rsid w:val="00AA706B"/>
    <w:rsid w:val="00AB15F8"/>
    <w:rsid w:val="00AB2664"/>
    <w:rsid w:val="00AB3F11"/>
    <w:rsid w:val="00AB53AC"/>
    <w:rsid w:val="00AB6C97"/>
    <w:rsid w:val="00AC11D0"/>
    <w:rsid w:val="00AC7ABF"/>
    <w:rsid w:val="00AD0003"/>
    <w:rsid w:val="00AF45BF"/>
    <w:rsid w:val="00AF476E"/>
    <w:rsid w:val="00B03668"/>
    <w:rsid w:val="00B07E79"/>
    <w:rsid w:val="00B13326"/>
    <w:rsid w:val="00B27494"/>
    <w:rsid w:val="00B31A8D"/>
    <w:rsid w:val="00B369BE"/>
    <w:rsid w:val="00B40795"/>
    <w:rsid w:val="00B52013"/>
    <w:rsid w:val="00B57C2F"/>
    <w:rsid w:val="00B74263"/>
    <w:rsid w:val="00B83EF8"/>
    <w:rsid w:val="00B87AB6"/>
    <w:rsid w:val="00BA46C7"/>
    <w:rsid w:val="00BA6C10"/>
    <w:rsid w:val="00BB5C59"/>
    <w:rsid w:val="00BB5E17"/>
    <w:rsid w:val="00BB5F62"/>
    <w:rsid w:val="00BC7D27"/>
    <w:rsid w:val="00BE6B52"/>
    <w:rsid w:val="00BE7989"/>
    <w:rsid w:val="00BF5380"/>
    <w:rsid w:val="00BF68F7"/>
    <w:rsid w:val="00C01D90"/>
    <w:rsid w:val="00C1036D"/>
    <w:rsid w:val="00C14435"/>
    <w:rsid w:val="00C442D1"/>
    <w:rsid w:val="00C62BAA"/>
    <w:rsid w:val="00C65924"/>
    <w:rsid w:val="00C66833"/>
    <w:rsid w:val="00C6792D"/>
    <w:rsid w:val="00C71DAA"/>
    <w:rsid w:val="00C745A9"/>
    <w:rsid w:val="00C770B6"/>
    <w:rsid w:val="00C77455"/>
    <w:rsid w:val="00C8490D"/>
    <w:rsid w:val="00C84E9B"/>
    <w:rsid w:val="00CA1004"/>
    <w:rsid w:val="00CB2DCE"/>
    <w:rsid w:val="00CC65AD"/>
    <w:rsid w:val="00CC7C0B"/>
    <w:rsid w:val="00CD2A4D"/>
    <w:rsid w:val="00CD5891"/>
    <w:rsid w:val="00CD607E"/>
    <w:rsid w:val="00CD6EAB"/>
    <w:rsid w:val="00CE4D8A"/>
    <w:rsid w:val="00CF2676"/>
    <w:rsid w:val="00CF42BE"/>
    <w:rsid w:val="00CF7E7A"/>
    <w:rsid w:val="00D04CBB"/>
    <w:rsid w:val="00D05E2F"/>
    <w:rsid w:val="00D141A5"/>
    <w:rsid w:val="00D21B8D"/>
    <w:rsid w:val="00D26D15"/>
    <w:rsid w:val="00D3212E"/>
    <w:rsid w:val="00D41DF1"/>
    <w:rsid w:val="00D45281"/>
    <w:rsid w:val="00D53DC4"/>
    <w:rsid w:val="00D601FE"/>
    <w:rsid w:val="00D6753A"/>
    <w:rsid w:val="00D7040A"/>
    <w:rsid w:val="00D73864"/>
    <w:rsid w:val="00D77523"/>
    <w:rsid w:val="00D86A2F"/>
    <w:rsid w:val="00D909E7"/>
    <w:rsid w:val="00D90BC6"/>
    <w:rsid w:val="00D92B06"/>
    <w:rsid w:val="00DA6CF8"/>
    <w:rsid w:val="00DC0757"/>
    <w:rsid w:val="00DC5699"/>
    <w:rsid w:val="00DD2BA5"/>
    <w:rsid w:val="00DD4D79"/>
    <w:rsid w:val="00DE24B3"/>
    <w:rsid w:val="00DE3893"/>
    <w:rsid w:val="00E003D0"/>
    <w:rsid w:val="00E025CD"/>
    <w:rsid w:val="00E05034"/>
    <w:rsid w:val="00E220DE"/>
    <w:rsid w:val="00E26F68"/>
    <w:rsid w:val="00E31233"/>
    <w:rsid w:val="00E373CB"/>
    <w:rsid w:val="00E74755"/>
    <w:rsid w:val="00E74E4D"/>
    <w:rsid w:val="00E77D37"/>
    <w:rsid w:val="00E90C0B"/>
    <w:rsid w:val="00E9529E"/>
    <w:rsid w:val="00E96761"/>
    <w:rsid w:val="00E97E93"/>
    <w:rsid w:val="00EA6444"/>
    <w:rsid w:val="00EB0FB2"/>
    <w:rsid w:val="00EB5F9C"/>
    <w:rsid w:val="00EB7FBA"/>
    <w:rsid w:val="00EC632C"/>
    <w:rsid w:val="00ED4428"/>
    <w:rsid w:val="00EF67AA"/>
    <w:rsid w:val="00F03FA2"/>
    <w:rsid w:val="00F07A0E"/>
    <w:rsid w:val="00F11687"/>
    <w:rsid w:val="00F161EE"/>
    <w:rsid w:val="00F168FB"/>
    <w:rsid w:val="00F21312"/>
    <w:rsid w:val="00F23CA3"/>
    <w:rsid w:val="00F23D77"/>
    <w:rsid w:val="00F25681"/>
    <w:rsid w:val="00F41B3B"/>
    <w:rsid w:val="00F43502"/>
    <w:rsid w:val="00F642E6"/>
    <w:rsid w:val="00F75621"/>
    <w:rsid w:val="00F75B8D"/>
    <w:rsid w:val="00F7601B"/>
    <w:rsid w:val="00F84401"/>
    <w:rsid w:val="00FA5496"/>
    <w:rsid w:val="00FB56C5"/>
    <w:rsid w:val="00FB79DD"/>
    <w:rsid w:val="00FD17D4"/>
    <w:rsid w:val="00FD212D"/>
    <w:rsid w:val="00FE4FBE"/>
    <w:rsid w:val="00FE57F0"/>
    <w:rsid w:val="00FE5ACA"/>
    <w:rsid w:val="00FF44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462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E4624"/>
    <w:pPr>
      <w:widowControl w:val="0"/>
      <w:autoSpaceDE w:val="0"/>
      <w:autoSpaceDN w:val="0"/>
      <w:adjustRightInd w:val="0"/>
    </w:pPr>
    <w:rPr>
      <w:rFonts w:ascii="宋体" w:eastAsia="宋体" w:hAnsi="Times New Roman" w:cs="宋体"/>
      <w:color w:val="000000"/>
      <w:kern w:val="0"/>
      <w:sz w:val="24"/>
      <w:szCs w:val="24"/>
    </w:rPr>
  </w:style>
  <w:style w:type="paragraph" w:styleId="a3">
    <w:name w:val="header"/>
    <w:basedOn w:val="a"/>
    <w:link w:val="Char"/>
    <w:uiPriority w:val="99"/>
    <w:unhideWhenUsed/>
    <w:rsid w:val="00AB3F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B3F11"/>
    <w:rPr>
      <w:rFonts w:ascii="Times New Roman" w:eastAsia="宋体" w:hAnsi="Times New Roman" w:cs="Times New Roman"/>
      <w:sz w:val="18"/>
      <w:szCs w:val="18"/>
    </w:rPr>
  </w:style>
  <w:style w:type="paragraph" w:styleId="a4">
    <w:name w:val="footer"/>
    <w:basedOn w:val="a"/>
    <w:link w:val="Char0"/>
    <w:uiPriority w:val="99"/>
    <w:unhideWhenUsed/>
    <w:rsid w:val="00AB3F11"/>
    <w:pPr>
      <w:tabs>
        <w:tab w:val="center" w:pos="4153"/>
        <w:tab w:val="right" w:pos="8306"/>
      </w:tabs>
      <w:snapToGrid w:val="0"/>
      <w:jc w:val="left"/>
    </w:pPr>
    <w:rPr>
      <w:sz w:val="18"/>
      <w:szCs w:val="18"/>
    </w:rPr>
  </w:style>
  <w:style w:type="character" w:customStyle="1" w:styleId="Char0">
    <w:name w:val="页脚 Char"/>
    <w:basedOn w:val="a0"/>
    <w:link w:val="a4"/>
    <w:uiPriority w:val="99"/>
    <w:rsid w:val="00AB3F11"/>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462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E4624"/>
    <w:pPr>
      <w:widowControl w:val="0"/>
      <w:autoSpaceDE w:val="0"/>
      <w:autoSpaceDN w:val="0"/>
      <w:adjustRightInd w:val="0"/>
    </w:pPr>
    <w:rPr>
      <w:rFonts w:ascii="宋体" w:eastAsia="宋体" w:hAnsi="Times New Roman" w:cs="宋体"/>
      <w:color w:val="000000"/>
      <w:kern w:val="0"/>
      <w:sz w:val="24"/>
      <w:szCs w:val="24"/>
    </w:rPr>
  </w:style>
  <w:style w:type="paragraph" w:styleId="a3">
    <w:name w:val="header"/>
    <w:basedOn w:val="a"/>
    <w:link w:val="Char"/>
    <w:uiPriority w:val="99"/>
    <w:unhideWhenUsed/>
    <w:rsid w:val="00AB3F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B3F11"/>
    <w:rPr>
      <w:rFonts w:ascii="Times New Roman" w:eastAsia="宋体" w:hAnsi="Times New Roman" w:cs="Times New Roman"/>
      <w:sz w:val="18"/>
      <w:szCs w:val="18"/>
    </w:rPr>
  </w:style>
  <w:style w:type="paragraph" w:styleId="a4">
    <w:name w:val="footer"/>
    <w:basedOn w:val="a"/>
    <w:link w:val="Char0"/>
    <w:uiPriority w:val="99"/>
    <w:unhideWhenUsed/>
    <w:rsid w:val="00AB3F11"/>
    <w:pPr>
      <w:tabs>
        <w:tab w:val="center" w:pos="4153"/>
        <w:tab w:val="right" w:pos="8306"/>
      </w:tabs>
      <w:snapToGrid w:val="0"/>
      <w:jc w:val="left"/>
    </w:pPr>
    <w:rPr>
      <w:sz w:val="18"/>
      <w:szCs w:val="18"/>
    </w:rPr>
  </w:style>
  <w:style w:type="character" w:customStyle="1" w:styleId="Char0">
    <w:name w:val="页脚 Char"/>
    <w:basedOn w:val="a0"/>
    <w:link w:val="a4"/>
    <w:uiPriority w:val="99"/>
    <w:rsid w:val="00AB3F1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6</Pages>
  <Words>769</Words>
  <Characters>4389</Characters>
  <Application>Microsoft Office Word</Application>
  <DocSecurity>0</DocSecurity>
  <Lines>36</Lines>
  <Paragraphs>10</Paragraphs>
  <ScaleCrop>false</ScaleCrop>
  <Company/>
  <LinksUpToDate>false</LinksUpToDate>
  <CharactersWithSpaces>5148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李锐</dc:creator>
  <cp:keywords/>
  <dc:description/>
  <cp:lastModifiedBy>李锐</cp:lastModifiedBy>
  <cp:revision>15</cp:revision>
  <dcterms:created xsi:type="dcterms:W3CDTF">2020-10-09T01:24:00Z</dcterms:created>
  <dcterms:modified xsi:type="dcterms:W3CDTF">2020-10-12T09:31:00Z</dcterms:modified>
</cp:coreProperties>
</file>