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7C9E" w:rsidRDefault="004E7C9E" w:rsidP="004E7C9E">
      <w:pPr>
        <w:spacing w:line="360" w:lineRule="auto"/>
        <w:ind w:rightChars="-73" w:right="-153"/>
        <w:jc w:val="center"/>
        <w:rPr>
          <w:rFonts w:ascii="黑体" w:eastAsia="黑体" w:hAnsi="宋体"/>
          <w:b/>
          <w:bCs/>
          <w:color w:val="FF0000"/>
          <w:sz w:val="32"/>
        </w:rPr>
      </w:pPr>
      <w:r w:rsidRPr="00D7630B">
        <w:rPr>
          <w:rFonts w:ascii="宋体" w:hAnsi="宋体" w:cs="宋体" w:hint="eastAsia"/>
          <w:color w:val="000000"/>
          <w:kern w:val="0"/>
          <w:sz w:val="24"/>
        </w:rPr>
        <w:t xml:space="preserve">证券代码：600200   </w:t>
      </w:r>
      <w:r>
        <w:rPr>
          <w:rFonts w:ascii="宋体" w:hAnsi="宋体" w:cs="宋体" w:hint="eastAsia"/>
          <w:color w:val="000000"/>
          <w:kern w:val="0"/>
          <w:sz w:val="24"/>
        </w:rPr>
        <w:t xml:space="preserve">      </w:t>
      </w:r>
      <w:r w:rsidRPr="00D7630B">
        <w:rPr>
          <w:rFonts w:ascii="宋体" w:hAnsi="宋体" w:cs="宋体" w:hint="eastAsia"/>
          <w:color w:val="000000"/>
          <w:kern w:val="0"/>
          <w:sz w:val="24"/>
        </w:rPr>
        <w:t xml:space="preserve">证券简称：江苏吴中  </w:t>
      </w:r>
      <w:r>
        <w:rPr>
          <w:rFonts w:ascii="宋体" w:hAnsi="宋体" w:cs="宋体" w:hint="eastAsia"/>
          <w:color w:val="000000"/>
          <w:kern w:val="0"/>
          <w:sz w:val="24"/>
        </w:rPr>
        <w:t xml:space="preserve">    </w:t>
      </w:r>
      <w:r w:rsidRPr="00AC119C">
        <w:rPr>
          <w:rFonts w:ascii="宋体" w:hAnsi="宋体" w:cs="宋体" w:hint="eastAsia"/>
          <w:color w:val="000000"/>
          <w:kern w:val="0"/>
          <w:sz w:val="24"/>
        </w:rPr>
        <w:t>公告编号</w:t>
      </w:r>
      <w:r w:rsidRPr="00CC491C">
        <w:rPr>
          <w:rFonts w:ascii="宋体" w:hAnsi="宋体" w:cs="宋体" w:hint="eastAsia"/>
          <w:color w:val="000000"/>
          <w:kern w:val="0"/>
          <w:sz w:val="24"/>
        </w:rPr>
        <w:t>：临201</w:t>
      </w:r>
      <w:r>
        <w:rPr>
          <w:rFonts w:ascii="宋体" w:hAnsi="宋体" w:cs="宋体" w:hint="eastAsia"/>
          <w:color w:val="000000"/>
          <w:kern w:val="0"/>
          <w:sz w:val="24"/>
        </w:rPr>
        <w:t>9</w:t>
      </w:r>
      <w:r w:rsidRPr="00CC491C">
        <w:rPr>
          <w:rFonts w:ascii="宋体" w:hAnsi="宋体" w:cs="宋体" w:hint="eastAsia"/>
          <w:color w:val="000000"/>
          <w:kern w:val="0"/>
          <w:sz w:val="24"/>
        </w:rPr>
        <w:t>-</w:t>
      </w:r>
      <w:r>
        <w:rPr>
          <w:rFonts w:ascii="宋体" w:hAnsi="宋体" w:cs="宋体" w:hint="eastAsia"/>
          <w:color w:val="000000"/>
          <w:kern w:val="0"/>
          <w:sz w:val="24"/>
        </w:rPr>
        <w:t>021</w:t>
      </w:r>
    </w:p>
    <w:p w:rsidR="004E7C9E" w:rsidRDefault="004E7C9E" w:rsidP="004E7C9E">
      <w:pPr>
        <w:spacing w:line="360" w:lineRule="auto"/>
        <w:ind w:rightChars="-73" w:right="-153"/>
        <w:jc w:val="center"/>
        <w:rPr>
          <w:rFonts w:ascii="黑体" w:eastAsia="黑体" w:hAnsi="宋体"/>
          <w:b/>
          <w:bCs/>
          <w:color w:val="FF0000"/>
          <w:sz w:val="32"/>
        </w:rPr>
      </w:pPr>
    </w:p>
    <w:p w:rsidR="004E7C9E" w:rsidRDefault="004E7C9E" w:rsidP="004E7C9E">
      <w:pPr>
        <w:spacing w:line="360" w:lineRule="auto"/>
        <w:ind w:rightChars="-73" w:right="-153"/>
        <w:jc w:val="center"/>
        <w:rPr>
          <w:rFonts w:ascii="黑体" w:eastAsia="黑体" w:hAnsi="宋体"/>
          <w:b/>
          <w:bCs/>
          <w:color w:val="FF0000"/>
          <w:sz w:val="32"/>
        </w:rPr>
      </w:pPr>
      <w:r w:rsidRPr="008844E4">
        <w:rPr>
          <w:rFonts w:ascii="黑体" w:eastAsia="黑体" w:hAnsi="宋体" w:hint="eastAsia"/>
          <w:b/>
          <w:bCs/>
          <w:color w:val="FF0000"/>
          <w:sz w:val="32"/>
        </w:rPr>
        <w:t>江苏吴中实业股份有限公司</w:t>
      </w:r>
      <w:r w:rsidRPr="00C46484">
        <w:rPr>
          <w:rFonts w:ascii="黑体" w:eastAsia="黑体" w:hAnsi="宋体" w:hint="eastAsia"/>
          <w:b/>
          <w:bCs/>
          <w:color w:val="FF0000"/>
          <w:sz w:val="32"/>
        </w:rPr>
        <w:t>关于非公</w:t>
      </w:r>
      <w:bookmarkStart w:id="0" w:name="_GoBack"/>
      <w:bookmarkEnd w:id="0"/>
      <w:r w:rsidRPr="00C46484">
        <w:rPr>
          <w:rFonts w:ascii="黑体" w:eastAsia="黑体" w:hAnsi="宋体" w:hint="eastAsia"/>
          <w:b/>
          <w:bCs/>
          <w:color w:val="FF0000"/>
          <w:sz w:val="32"/>
        </w:rPr>
        <w:t>开发行</w:t>
      </w:r>
    </w:p>
    <w:p w:rsidR="004E7C9E" w:rsidRPr="00A527F1" w:rsidRDefault="004E7C9E" w:rsidP="004E7C9E">
      <w:pPr>
        <w:spacing w:line="360" w:lineRule="auto"/>
        <w:ind w:rightChars="-73" w:right="-153"/>
        <w:jc w:val="center"/>
        <w:rPr>
          <w:rFonts w:ascii="黑体" w:eastAsia="黑体" w:hAnsi="宋体"/>
          <w:b/>
          <w:bCs/>
          <w:color w:val="FF0000"/>
          <w:sz w:val="32"/>
        </w:rPr>
      </w:pPr>
      <w:r w:rsidRPr="00C46484">
        <w:rPr>
          <w:rFonts w:ascii="黑体" w:eastAsia="黑体" w:hAnsi="宋体" w:hint="eastAsia"/>
          <w:b/>
          <w:bCs/>
          <w:color w:val="FF0000"/>
          <w:sz w:val="32"/>
        </w:rPr>
        <w:t>募集资金2018年度存放与实际使用情况的专项报告</w:t>
      </w:r>
    </w:p>
    <w:p w:rsidR="004E7C9E" w:rsidRPr="004E7C9E" w:rsidRDefault="004E7C9E" w:rsidP="004E7C9E">
      <w:pPr>
        <w:autoSpaceDE w:val="0"/>
        <w:autoSpaceDN w:val="0"/>
        <w:adjustRightInd w:val="0"/>
        <w:spacing w:line="360" w:lineRule="auto"/>
        <w:ind w:firstLineChars="200" w:firstLine="482"/>
        <w:rPr>
          <w:rFonts w:ascii="ˎ̥" w:hAnsi="ˎ̥" w:hint="eastAsia"/>
          <w:b/>
          <w:color w:val="auto"/>
          <w:sz w:val="24"/>
        </w:rPr>
      </w:pPr>
    </w:p>
    <w:p w:rsidR="004E7C9E" w:rsidRPr="004E7C9E" w:rsidRDefault="004E7C9E" w:rsidP="004E7C9E">
      <w:pPr>
        <w:autoSpaceDE w:val="0"/>
        <w:autoSpaceDN w:val="0"/>
        <w:adjustRightInd w:val="0"/>
        <w:spacing w:line="360" w:lineRule="auto"/>
        <w:ind w:firstLineChars="200" w:firstLine="482"/>
        <w:rPr>
          <w:rFonts w:ascii="ˎ̥" w:hAnsi="ˎ̥" w:hint="eastAsia"/>
          <w:b/>
          <w:color w:val="auto"/>
          <w:sz w:val="24"/>
        </w:rPr>
      </w:pPr>
      <w:r w:rsidRPr="004E7C9E">
        <w:rPr>
          <w:rFonts w:ascii="ˎ̥" w:hAnsi="ˎ̥" w:hint="eastAsia"/>
          <w:b/>
          <w:color w:val="auto"/>
          <w:sz w:val="24"/>
        </w:rPr>
        <w:t>本公司董事会及董事会全体成员保证公告内容不存在虚假记载、误导性陈述或者重大遗漏，并对其内容的真实、准确和完整承担个别及连带责任。</w:t>
      </w:r>
    </w:p>
    <w:p w:rsidR="004E7C9E" w:rsidRPr="004E7C9E" w:rsidRDefault="004E7C9E" w:rsidP="004E7C9E">
      <w:pPr>
        <w:pStyle w:val="Default"/>
        <w:spacing w:line="360" w:lineRule="auto"/>
        <w:rPr>
          <w:color w:val="auto"/>
        </w:rPr>
      </w:pPr>
    </w:p>
    <w:p w:rsidR="005B71ED" w:rsidRDefault="004E7C9E" w:rsidP="004E7C9E">
      <w:pPr>
        <w:spacing w:line="360" w:lineRule="auto"/>
        <w:ind w:firstLineChars="200" w:firstLine="480"/>
        <w:rPr>
          <w:rFonts w:ascii="宋体" w:hAnsi="宋体"/>
          <w:color w:val="auto"/>
          <w:sz w:val="24"/>
        </w:rPr>
      </w:pPr>
      <w:r w:rsidRPr="004E7C9E">
        <w:rPr>
          <w:rFonts w:ascii="宋体" w:hAnsi="宋体" w:hint="eastAsia"/>
          <w:color w:val="auto"/>
          <w:sz w:val="24"/>
        </w:rPr>
        <w:t>根据中国证监会发布的《上市公司监管指引第2号——上市公司募集资金管理和使用的监管要求》（证监会公告[2012]44号）和上海证券交易所发布的《上海证券交易所上市公司募集资金管理办法（2013年修订）》等有关规定，江苏吴中实业股份有限公司（以下简称“公司”或“本公司”）董事会编制了截至2018年12月31日止的《江苏吴中实业股份有限公司关于非公开发行募集资金2018年度存放与实际使用情况的专项报告》。</w:t>
      </w:r>
    </w:p>
    <w:p w:rsidR="005B71ED" w:rsidRPr="00C62ADF" w:rsidRDefault="005B71ED" w:rsidP="004E7C9E">
      <w:pPr>
        <w:widowControl/>
        <w:spacing w:line="360" w:lineRule="auto"/>
        <w:ind w:firstLineChars="200" w:firstLine="482"/>
        <w:rPr>
          <w:rFonts w:asciiTheme="minorEastAsia" w:eastAsiaTheme="minorEastAsia" w:hAnsiTheme="minorEastAsia" w:cs="Arial"/>
          <w:b/>
          <w:color w:val="auto"/>
          <w:kern w:val="0"/>
          <w:sz w:val="24"/>
        </w:rPr>
      </w:pPr>
      <w:r w:rsidRPr="00C62ADF">
        <w:rPr>
          <w:rFonts w:asciiTheme="minorEastAsia" w:eastAsiaTheme="minorEastAsia" w:hAnsiTheme="minorEastAsia" w:cs="Arial"/>
          <w:b/>
          <w:color w:val="auto"/>
          <w:kern w:val="0"/>
          <w:sz w:val="24"/>
        </w:rPr>
        <w:t>一、募集资金基本情况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sz w:val="24"/>
          <w:szCs w:val="24"/>
        </w:rPr>
      </w:pPr>
      <w:r w:rsidRPr="00C62ADF">
        <w:rPr>
          <w:rFonts w:asciiTheme="minorEastAsia" w:eastAsiaTheme="minorEastAsia" w:hAnsiTheme="minorEastAsia" w:cs="Arial" w:hint="eastAsia"/>
          <w:color w:val="auto"/>
          <w:sz w:val="24"/>
          <w:szCs w:val="24"/>
        </w:rPr>
        <w:t>经中国证券监督管理委员会《关于核准江苏吴中实业股份有限公司非公开发行股票的批复》(证监许可[2015]2084号)核准，江苏吴中实业股份有限公司获准非公开发行不超过4,538万股新股(以下简称“本次发行”)。本次发行实际发行数量为41,046,070股，发行对象为6名，发行价格为12.52元/股，募集资金总额513,896,796.40元(含发行费用)。扣除发行费用合计人民币11,519,544.24元后，本次募集资金净额为人民币502,377,252.16元，上述募集资金已于2015年9月29日划至公司指定账户。2015年9月30日经立信会计师事务所(特殊普通合伙)审验，并出具《验资报告》(信会师报字[2015]第115325号)验证，确认本次募集资金己到账。</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sz w:val="24"/>
          <w:szCs w:val="24"/>
        </w:rPr>
        <w:t>2015年度公司使用募集资金155,016,482.59元，2016年度公司使用募集资金95,989,632.36元，2017年度公司使用募集资金57,198,274.13元，2018年度公司使用募集资金</w:t>
      </w:r>
      <w:r w:rsidRPr="00C62ADF">
        <w:rPr>
          <w:rFonts w:asciiTheme="minorEastAsia" w:eastAsiaTheme="minorEastAsia" w:hAnsiTheme="minorEastAsia" w:cs="Arial"/>
          <w:color w:val="auto"/>
          <w:kern w:val="0"/>
          <w:sz w:val="24"/>
        </w:rPr>
        <w:t>34</w:t>
      </w:r>
      <w:r w:rsidRPr="00C62ADF">
        <w:rPr>
          <w:rFonts w:asciiTheme="minorEastAsia" w:eastAsiaTheme="minorEastAsia" w:hAnsiTheme="minorEastAsia" w:cs="Arial" w:hint="eastAsia"/>
          <w:color w:val="auto"/>
          <w:kern w:val="0"/>
          <w:sz w:val="24"/>
        </w:rPr>
        <w:t>,</w:t>
      </w:r>
      <w:r w:rsidRPr="00C62ADF">
        <w:rPr>
          <w:rFonts w:asciiTheme="minorEastAsia" w:eastAsiaTheme="minorEastAsia" w:hAnsiTheme="minorEastAsia" w:cs="Arial"/>
          <w:color w:val="auto"/>
          <w:kern w:val="0"/>
          <w:sz w:val="24"/>
        </w:rPr>
        <w:t>23</w:t>
      </w:r>
      <w:r w:rsidRPr="00C62ADF">
        <w:rPr>
          <w:rFonts w:asciiTheme="minorEastAsia" w:eastAsiaTheme="minorEastAsia" w:hAnsiTheme="minorEastAsia" w:cs="Arial" w:hint="eastAsia"/>
          <w:color w:val="auto"/>
          <w:kern w:val="0"/>
          <w:sz w:val="24"/>
        </w:rPr>
        <w:t>3,833</w:t>
      </w:r>
      <w:r w:rsidRPr="00C62ADF">
        <w:rPr>
          <w:rFonts w:asciiTheme="minorEastAsia" w:eastAsiaTheme="minorEastAsia" w:hAnsiTheme="minorEastAsia" w:cs="Arial"/>
          <w:color w:val="auto"/>
          <w:kern w:val="0"/>
          <w:sz w:val="24"/>
        </w:rPr>
        <w:t>.</w:t>
      </w:r>
      <w:r w:rsidRPr="00C62ADF">
        <w:rPr>
          <w:rFonts w:asciiTheme="minorEastAsia" w:eastAsiaTheme="minorEastAsia" w:hAnsiTheme="minorEastAsia" w:cs="Arial" w:hint="eastAsia"/>
          <w:color w:val="auto"/>
          <w:kern w:val="0"/>
          <w:sz w:val="24"/>
        </w:rPr>
        <w:t>35元，</w:t>
      </w:r>
      <w:r w:rsidRPr="00C62ADF">
        <w:rPr>
          <w:rFonts w:asciiTheme="minorEastAsia" w:eastAsiaTheme="minorEastAsia" w:hAnsiTheme="minorEastAsia" w:cs="Arial" w:hint="eastAsia"/>
          <w:color w:val="auto"/>
          <w:sz w:val="24"/>
          <w:szCs w:val="24"/>
        </w:rPr>
        <w:t>截至2018年12月31日，公司累计使</w:t>
      </w:r>
      <w:r w:rsidRPr="00C62ADF">
        <w:rPr>
          <w:rFonts w:asciiTheme="minorEastAsia" w:eastAsiaTheme="minorEastAsia" w:hAnsiTheme="minorEastAsia" w:cs="Arial" w:hint="eastAsia"/>
          <w:color w:val="auto"/>
          <w:sz w:val="24"/>
          <w:szCs w:val="24"/>
        </w:rPr>
        <w:lastRenderedPageBreak/>
        <w:t>用募集资金</w:t>
      </w:r>
      <w:r w:rsidRPr="00C62ADF">
        <w:rPr>
          <w:rFonts w:asciiTheme="minorEastAsia" w:eastAsiaTheme="minorEastAsia" w:hAnsiTheme="minorEastAsia" w:cs="Arial"/>
          <w:color w:val="auto"/>
          <w:kern w:val="0"/>
          <w:sz w:val="24"/>
        </w:rPr>
        <w:t>342,43</w:t>
      </w:r>
      <w:r w:rsidRPr="00C62ADF">
        <w:rPr>
          <w:rFonts w:asciiTheme="minorEastAsia" w:eastAsiaTheme="minorEastAsia" w:hAnsiTheme="minorEastAsia" w:cs="Arial" w:hint="eastAsia"/>
          <w:color w:val="auto"/>
          <w:kern w:val="0"/>
          <w:sz w:val="24"/>
        </w:rPr>
        <w:t>8</w:t>
      </w:r>
      <w:r w:rsidRPr="00C62ADF">
        <w:rPr>
          <w:rFonts w:asciiTheme="minorEastAsia" w:eastAsiaTheme="minorEastAsia" w:hAnsiTheme="minorEastAsia" w:cs="Arial"/>
          <w:color w:val="auto"/>
          <w:kern w:val="0"/>
          <w:sz w:val="24"/>
        </w:rPr>
        <w:t>,</w:t>
      </w:r>
      <w:r w:rsidRPr="00C62ADF">
        <w:rPr>
          <w:rFonts w:asciiTheme="minorEastAsia" w:eastAsiaTheme="minorEastAsia" w:hAnsiTheme="minorEastAsia" w:cs="Arial" w:hint="eastAsia"/>
          <w:color w:val="auto"/>
          <w:kern w:val="0"/>
          <w:sz w:val="24"/>
        </w:rPr>
        <w:t>222</w:t>
      </w:r>
      <w:r w:rsidRPr="00C62ADF">
        <w:rPr>
          <w:rFonts w:asciiTheme="minorEastAsia" w:eastAsiaTheme="minorEastAsia" w:hAnsiTheme="minorEastAsia" w:cs="Arial"/>
          <w:color w:val="auto"/>
          <w:kern w:val="0"/>
          <w:sz w:val="24"/>
        </w:rPr>
        <w:t>.</w:t>
      </w:r>
      <w:r w:rsidRPr="00C62ADF">
        <w:rPr>
          <w:rFonts w:asciiTheme="minorEastAsia" w:eastAsiaTheme="minorEastAsia" w:hAnsiTheme="minorEastAsia" w:cs="Arial" w:hint="eastAsia"/>
          <w:color w:val="auto"/>
          <w:kern w:val="0"/>
          <w:sz w:val="24"/>
        </w:rPr>
        <w:t>4</w:t>
      </w:r>
      <w:r w:rsidRPr="00C62ADF">
        <w:rPr>
          <w:rFonts w:asciiTheme="minorEastAsia" w:eastAsiaTheme="minorEastAsia" w:hAnsiTheme="minorEastAsia" w:cs="Arial"/>
          <w:color w:val="auto"/>
          <w:kern w:val="0"/>
          <w:sz w:val="24"/>
        </w:rPr>
        <w:t>3</w:t>
      </w:r>
      <w:r w:rsidRPr="00C62ADF">
        <w:rPr>
          <w:rFonts w:asciiTheme="minorEastAsia" w:eastAsiaTheme="minorEastAsia" w:hAnsiTheme="minorEastAsia" w:cs="Arial" w:hint="eastAsia"/>
          <w:color w:val="auto"/>
          <w:sz w:val="24"/>
          <w:szCs w:val="24"/>
        </w:rPr>
        <w:t>元，未使用募集资金余额为</w:t>
      </w:r>
      <w:r w:rsidRPr="00C62ADF">
        <w:rPr>
          <w:rFonts w:asciiTheme="minorEastAsia" w:eastAsiaTheme="minorEastAsia" w:hAnsiTheme="minorEastAsia" w:cs="Arial"/>
          <w:color w:val="auto"/>
          <w:kern w:val="0"/>
          <w:sz w:val="24"/>
        </w:rPr>
        <w:t>175</w:t>
      </w:r>
      <w:r w:rsidRPr="00C62ADF">
        <w:rPr>
          <w:rFonts w:asciiTheme="minorEastAsia" w:eastAsiaTheme="minorEastAsia" w:hAnsiTheme="minorEastAsia" w:cs="Arial" w:hint="eastAsia"/>
          <w:color w:val="auto"/>
          <w:kern w:val="0"/>
          <w:sz w:val="24"/>
        </w:rPr>
        <w:t>,</w:t>
      </w:r>
      <w:r w:rsidRPr="00C62ADF">
        <w:rPr>
          <w:rFonts w:asciiTheme="minorEastAsia" w:eastAsiaTheme="minorEastAsia" w:hAnsiTheme="minorEastAsia" w:cs="Arial"/>
          <w:color w:val="auto"/>
          <w:kern w:val="0"/>
          <w:sz w:val="24"/>
        </w:rPr>
        <w:t>582</w:t>
      </w:r>
      <w:r w:rsidRPr="00C62ADF">
        <w:rPr>
          <w:rFonts w:asciiTheme="minorEastAsia" w:eastAsiaTheme="minorEastAsia" w:hAnsiTheme="minorEastAsia" w:cs="Arial" w:hint="eastAsia"/>
          <w:color w:val="auto"/>
          <w:kern w:val="0"/>
          <w:sz w:val="24"/>
        </w:rPr>
        <w:t>,</w:t>
      </w:r>
      <w:r w:rsidRPr="00C62ADF">
        <w:rPr>
          <w:rFonts w:asciiTheme="minorEastAsia" w:eastAsiaTheme="minorEastAsia" w:hAnsiTheme="minorEastAsia" w:cs="Arial"/>
          <w:color w:val="auto"/>
          <w:kern w:val="0"/>
          <w:sz w:val="24"/>
        </w:rPr>
        <w:t>808.56</w:t>
      </w:r>
      <w:r w:rsidRPr="00C62ADF">
        <w:rPr>
          <w:rFonts w:asciiTheme="minorEastAsia" w:eastAsiaTheme="minorEastAsia" w:hAnsiTheme="minorEastAsia" w:cs="Arial" w:hint="eastAsia"/>
          <w:color w:val="auto"/>
          <w:sz w:val="24"/>
          <w:szCs w:val="24"/>
        </w:rPr>
        <w:t>元(含利息收入和扣减手续费)。</w:t>
      </w:r>
    </w:p>
    <w:p w:rsidR="005B71ED" w:rsidRPr="00C62ADF" w:rsidRDefault="005B71ED" w:rsidP="004E7C9E">
      <w:pPr>
        <w:widowControl/>
        <w:spacing w:line="360" w:lineRule="auto"/>
        <w:ind w:firstLineChars="200" w:firstLine="482"/>
        <w:rPr>
          <w:rFonts w:asciiTheme="minorEastAsia" w:eastAsiaTheme="minorEastAsia" w:hAnsiTheme="minorEastAsia" w:cs="Arial"/>
          <w:b/>
          <w:color w:val="auto"/>
          <w:kern w:val="0"/>
          <w:sz w:val="24"/>
        </w:rPr>
      </w:pPr>
      <w:r w:rsidRPr="00C62ADF">
        <w:rPr>
          <w:rFonts w:asciiTheme="minorEastAsia" w:eastAsiaTheme="minorEastAsia" w:hAnsiTheme="minorEastAsia" w:cs="Arial"/>
          <w:b/>
          <w:color w:val="auto"/>
          <w:kern w:val="0"/>
          <w:sz w:val="24"/>
        </w:rPr>
        <w:t>二、募集资金管理情况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sz w:val="24"/>
          <w:szCs w:val="24"/>
        </w:rPr>
      </w:pPr>
      <w:r w:rsidRPr="00C62ADF">
        <w:rPr>
          <w:rFonts w:asciiTheme="minorEastAsia" w:eastAsiaTheme="minorEastAsia" w:hAnsiTheme="minorEastAsia" w:cs="Arial" w:hint="eastAsia"/>
          <w:color w:val="auto"/>
          <w:sz w:val="24"/>
          <w:szCs w:val="24"/>
        </w:rPr>
        <w:t>为规范公司募集资金的使用与管理，根据《公司法》、《证券法》、《上市公司证券发行管理办法》、《关于前次募集资金使用情况报告的规定》、《上海证券交易所股票上市规则》、《上市公司监管指引第2号—上市公司募集资金管理和使用的监管要求》、《上海证券交易所上市公司募集资金管理办法（2013年修订)》和《公司章程》等相关规定，公司修订了《江苏吴中实业股份有限公司募集资金使用管理办法(2014年修订)》(以下简称“《管理办法》”)，并提交公司2014年12月15日召开的2014年第二次临时股东大会审议通过。</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sz w:val="24"/>
          <w:szCs w:val="24"/>
        </w:rPr>
      </w:pPr>
      <w:r w:rsidRPr="00C62ADF">
        <w:rPr>
          <w:rFonts w:asciiTheme="minorEastAsia" w:eastAsiaTheme="minorEastAsia" w:hAnsiTheme="minorEastAsia" w:cs="Arial" w:hint="eastAsia"/>
          <w:color w:val="auto"/>
          <w:sz w:val="24"/>
          <w:szCs w:val="24"/>
        </w:rPr>
        <w:t>根据《管理办法》，本公司对募集资金实行专户存储，在银行设立募集资金</w:t>
      </w:r>
    </w:p>
    <w:p w:rsidR="005B71ED" w:rsidRPr="00C62ADF" w:rsidRDefault="005B71ED" w:rsidP="004E7C9E">
      <w:pPr>
        <w:widowControl/>
        <w:spacing w:line="360" w:lineRule="auto"/>
        <w:rPr>
          <w:rFonts w:asciiTheme="minorEastAsia" w:eastAsiaTheme="minorEastAsia" w:hAnsiTheme="minorEastAsia" w:cs="Arial"/>
          <w:color w:val="auto"/>
          <w:sz w:val="24"/>
          <w:szCs w:val="24"/>
        </w:rPr>
      </w:pPr>
      <w:r w:rsidRPr="00C62ADF">
        <w:rPr>
          <w:rFonts w:asciiTheme="minorEastAsia" w:eastAsiaTheme="minorEastAsia" w:hAnsiTheme="minorEastAsia" w:cs="Arial" w:hint="eastAsia"/>
          <w:color w:val="auto"/>
          <w:sz w:val="24"/>
          <w:szCs w:val="24"/>
        </w:rPr>
        <w:t>专户。2015年10月26日，公司、下属公司、保荐机构、银行签订了“募集资金专户存储三/四方监管协议”，该等协议与《募集资金专户存储三方监管协议(范本)》不存在重大差异，并均得以切实有效地履行。</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sz w:val="24"/>
          <w:szCs w:val="24"/>
        </w:rPr>
      </w:pPr>
      <w:r w:rsidRPr="00C62ADF">
        <w:rPr>
          <w:rFonts w:asciiTheme="minorEastAsia" w:eastAsiaTheme="minorEastAsia" w:hAnsiTheme="minorEastAsia" w:cs="Arial" w:hint="eastAsia"/>
          <w:color w:val="auto"/>
          <w:sz w:val="24"/>
          <w:szCs w:val="24"/>
        </w:rPr>
        <w:t>经公司第八届董事会第十一次会议及20I</w:t>
      </w:r>
      <w:proofErr w:type="gramStart"/>
      <w:r w:rsidRPr="00C62ADF">
        <w:rPr>
          <w:rFonts w:asciiTheme="minorEastAsia" w:eastAsiaTheme="minorEastAsia" w:hAnsiTheme="minorEastAsia" w:cs="Arial" w:hint="eastAsia"/>
          <w:color w:val="auto"/>
          <w:sz w:val="24"/>
          <w:szCs w:val="24"/>
        </w:rPr>
        <w:t>6</w:t>
      </w:r>
      <w:proofErr w:type="gramEnd"/>
      <w:r w:rsidRPr="00C62ADF">
        <w:rPr>
          <w:rFonts w:asciiTheme="minorEastAsia" w:eastAsiaTheme="minorEastAsia" w:hAnsiTheme="minorEastAsia" w:cs="Arial" w:hint="eastAsia"/>
          <w:color w:val="auto"/>
          <w:sz w:val="24"/>
          <w:szCs w:val="24"/>
        </w:rPr>
        <w:t>年度股东大会决议审议通过《江苏吴中实业股份有限公司关于变更部分募集资金投资项目的议案》，同意公司将原非公开发行的募集资金投资项目“药品自动化立体仓库项目”变更为“江苏吴中医药集团有限公司苏州制药厂原料药二期项目”(具体见公司于2017年4月28日及5月19日在《中国证券报》、《上海证券报》及上海证券交易所网站上披露的相关公告)。</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sz w:val="24"/>
          <w:szCs w:val="24"/>
        </w:rPr>
      </w:pPr>
      <w:r w:rsidRPr="00C62ADF">
        <w:rPr>
          <w:rFonts w:asciiTheme="minorEastAsia" w:eastAsiaTheme="minorEastAsia" w:hAnsiTheme="minorEastAsia" w:cs="Arial" w:hint="eastAsia"/>
          <w:color w:val="auto"/>
          <w:sz w:val="24"/>
          <w:szCs w:val="24"/>
        </w:rPr>
        <w:t>2017年6月8日，公司、东吴证券股份有限公司(以下简称“东吴证券”)、中国银行股份有限公司苏州吴中支行、江苏吴中医药集团有限公司苏州制药厂在苏州签订了募集资金专户存储四方监管协议(具体见公司于2017年6月9日在《中国证券报》、《上海证券报》及上海证券交易所网站上披露的相关公告)。</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sz w:val="24"/>
          <w:szCs w:val="24"/>
        </w:rPr>
      </w:pPr>
      <w:r w:rsidRPr="00C62ADF">
        <w:rPr>
          <w:rFonts w:asciiTheme="minorEastAsia" w:eastAsiaTheme="minorEastAsia" w:hAnsiTheme="minorEastAsia" w:cs="Arial" w:hint="eastAsia"/>
          <w:color w:val="auto"/>
          <w:sz w:val="24"/>
          <w:szCs w:val="24"/>
        </w:rPr>
        <w:t xml:space="preserve">上述募集资金专户存储三/四方监管协议的内容与上海证券交易所《募集资金专户存储三方监管协议(范本)》不存在重大差异，并均得以切实有效地履行。   </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sz w:val="24"/>
          <w:szCs w:val="24"/>
        </w:rPr>
      </w:pPr>
      <w:r w:rsidRPr="00C62ADF">
        <w:rPr>
          <w:rFonts w:asciiTheme="minorEastAsia" w:eastAsiaTheme="minorEastAsia" w:hAnsiTheme="minorEastAsia" w:cs="Arial" w:hint="eastAsia"/>
          <w:color w:val="auto"/>
          <w:sz w:val="24"/>
          <w:szCs w:val="24"/>
        </w:rPr>
        <w:t>截至2018年12月31日，公司募集资金专户存储情况(含利息收入和扣减手续费)</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sz w:val="24"/>
          <w:szCs w:val="24"/>
        </w:rPr>
      </w:pPr>
      <w:r w:rsidRPr="00C62ADF">
        <w:rPr>
          <w:rFonts w:asciiTheme="minorEastAsia" w:eastAsiaTheme="minorEastAsia" w:hAnsiTheme="minorEastAsia" w:cs="Arial" w:hint="eastAsia"/>
          <w:color w:val="auto"/>
          <w:sz w:val="24"/>
          <w:szCs w:val="24"/>
        </w:rPr>
        <w:t>如下表所示:</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1375"/>
        <w:gridCol w:w="1318"/>
        <w:gridCol w:w="2126"/>
        <w:gridCol w:w="1418"/>
        <w:gridCol w:w="1417"/>
      </w:tblGrid>
      <w:tr w:rsidR="005B71ED" w:rsidRPr="00470351" w:rsidTr="00151932">
        <w:tc>
          <w:tcPr>
            <w:tcW w:w="1277"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8"/>
                <w:szCs w:val="18"/>
              </w:rPr>
            </w:pPr>
            <w:r w:rsidRPr="00470351">
              <w:rPr>
                <w:rFonts w:ascii="Arial" w:hAnsi="Arial" w:cs="Arial" w:hint="eastAsia"/>
                <w:color w:val="auto"/>
                <w:kern w:val="0"/>
                <w:sz w:val="18"/>
                <w:szCs w:val="18"/>
              </w:rPr>
              <w:lastRenderedPageBreak/>
              <w:t>账户名称</w:t>
            </w:r>
          </w:p>
        </w:tc>
        <w:tc>
          <w:tcPr>
            <w:tcW w:w="1375"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8"/>
                <w:szCs w:val="18"/>
              </w:rPr>
            </w:pPr>
            <w:r w:rsidRPr="00470351">
              <w:rPr>
                <w:rFonts w:ascii="Arial" w:hAnsi="Arial" w:cs="Arial" w:hint="eastAsia"/>
                <w:color w:val="auto"/>
                <w:kern w:val="0"/>
                <w:sz w:val="18"/>
                <w:szCs w:val="18"/>
              </w:rPr>
              <w:t>开户银行</w:t>
            </w:r>
          </w:p>
        </w:tc>
        <w:tc>
          <w:tcPr>
            <w:tcW w:w="13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8"/>
                <w:szCs w:val="18"/>
              </w:rPr>
            </w:pPr>
            <w:r w:rsidRPr="00470351">
              <w:rPr>
                <w:rFonts w:ascii="Arial" w:hAnsi="Arial" w:cs="Arial" w:hint="eastAsia"/>
                <w:color w:val="auto"/>
                <w:kern w:val="0"/>
                <w:sz w:val="18"/>
                <w:szCs w:val="18"/>
              </w:rPr>
              <w:t>账户类别</w:t>
            </w:r>
          </w:p>
        </w:tc>
        <w:tc>
          <w:tcPr>
            <w:tcW w:w="2126"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8"/>
                <w:szCs w:val="18"/>
              </w:rPr>
            </w:pPr>
            <w:r w:rsidRPr="00470351">
              <w:rPr>
                <w:rFonts w:ascii="Arial" w:hAnsi="Arial" w:cs="Arial" w:hint="eastAsia"/>
                <w:color w:val="auto"/>
                <w:kern w:val="0"/>
                <w:sz w:val="18"/>
                <w:szCs w:val="18"/>
              </w:rPr>
              <w:t>账号</w:t>
            </w:r>
          </w:p>
        </w:tc>
        <w:tc>
          <w:tcPr>
            <w:tcW w:w="14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8"/>
                <w:szCs w:val="18"/>
              </w:rPr>
            </w:pPr>
            <w:r w:rsidRPr="00470351">
              <w:rPr>
                <w:rFonts w:ascii="Arial" w:hAnsi="Arial" w:cs="Arial" w:hint="eastAsia"/>
                <w:color w:val="auto"/>
                <w:kern w:val="0"/>
                <w:sz w:val="18"/>
                <w:szCs w:val="18"/>
              </w:rPr>
              <w:t>年末余</w:t>
            </w:r>
            <w:r w:rsidRPr="00F3152D">
              <w:rPr>
                <w:rFonts w:ascii="Arial" w:hAnsi="Arial" w:cs="Arial" w:hint="eastAsia"/>
                <w:color w:val="auto"/>
                <w:kern w:val="0"/>
                <w:sz w:val="18"/>
                <w:szCs w:val="18"/>
              </w:rPr>
              <w:t>额（元）</w:t>
            </w:r>
          </w:p>
        </w:tc>
        <w:tc>
          <w:tcPr>
            <w:tcW w:w="1417"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8"/>
                <w:szCs w:val="18"/>
              </w:rPr>
            </w:pPr>
            <w:r w:rsidRPr="00470351">
              <w:rPr>
                <w:rFonts w:ascii="Arial" w:hAnsi="Arial" w:cs="Arial" w:hint="eastAsia"/>
                <w:color w:val="auto"/>
                <w:kern w:val="0"/>
                <w:sz w:val="18"/>
                <w:szCs w:val="18"/>
              </w:rPr>
              <w:t>备注</w:t>
            </w:r>
          </w:p>
        </w:tc>
      </w:tr>
      <w:tr w:rsidR="005B71ED" w:rsidRPr="00470351" w:rsidTr="00151932">
        <w:tc>
          <w:tcPr>
            <w:tcW w:w="127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江苏吴中实业股份有限公司</w:t>
            </w:r>
          </w:p>
        </w:tc>
        <w:tc>
          <w:tcPr>
            <w:tcW w:w="1375"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中国农业银行股份有限公司苏州南门支行</w:t>
            </w:r>
          </w:p>
        </w:tc>
        <w:tc>
          <w:tcPr>
            <w:tcW w:w="13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募集资金专户</w:t>
            </w:r>
          </w:p>
        </w:tc>
        <w:tc>
          <w:tcPr>
            <w:tcW w:w="2126"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10553301040012703</w:t>
            </w:r>
          </w:p>
        </w:tc>
        <w:tc>
          <w:tcPr>
            <w:tcW w:w="14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已注销【注】</w:t>
            </w:r>
          </w:p>
        </w:tc>
        <w:tc>
          <w:tcPr>
            <w:tcW w:w="1417"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划款账户</w:t>
            </w:r>
          </w:p>
        </w:tc>
      </w:tr>
      <w:tr w:rsidR="005B71ED" w:rsidRPr="00470351" w:rsidTr="00151932">
        <w:tc>
          <w:tcPr>
            <w:tcW w:w="1277" w:type="dxa"/>
            <w:vMerge w:val="restart"/>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江苏吴中医药集团有限公司苏州中凯生物制药厂</w:t>
            </w:r>
          </w:p>
        </w:tc>
        <w:tc>
          <w:tcPr>
            <w:tcW w:w="1375" w:type="dxa"/>
            <w:vMerge w:val="restart"/>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中国农业银行股份有限公司苏州南门支行</w:t>
            </w:r>
          </w:p>
        </w:tc>
        <w:tc>
          <w:tcPr>
            <w:tcW w:w="13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募集资金专户</w:t>
            </w:r>
          </w:p>
        </w:tc>
        <w:tc>
          <w:tcPr>
            <w:tcW w:w="2126"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10553301040012760</w:t>
            </w:r>
          </w:p>
        </w:tc>
        <w:tc>
          <w:tcPr>
            <w:tcW w:w="14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119,541,612.18</w:t>
            </w:r>
          </w:p>
        </w:tc>
        <w:tc>
          <w:tcPr>
            <w:tcW w:w="1417" w:type="dxa"/>
            <w:vMerge w:val="restart"/>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国家一类生物抗癌新药重组人血管内皮抑素注射液研发项目</w:t>
            </w:r>
          </w:p>
        </w:tc>
      </w:tr>
      <w:tr w:rsidR="005B71ED" w:rsidRPr="00470351" w:rsidTr="00151932">
        <w:trPr>
          <w:trHeight w:val="971"/>
        </w:trPr>
        <w:tc>
          <w:tcPr>
            <w:tcW w:w="1277" w:type="dxa"/>
            <w:vMerge/>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p>
        </w:tc>
        <w:tc>
          <w:tcPr>
            <w:tcW w:w="1375" w:type="dxa"/>
            <w:vMerge/>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p>
        </w:tc>
        <w:tc>
          <w:tcPr>
            <w:tcW w:w="13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定期存款</w:t>
            </w:r>
          </w:p>
        </w:tc>
        <w:tc>
          <w:tcPr>
            <w:tcW w:w="2126"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10553351800000066</w:t>
            </w:r>
          </w:p>
        </w:tc>
        <w:tc>
          <w:tcPr>
            <w:tcW w:w="14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0.00</w:t>
            </w:r>
          </w:p>
        </w:tc>
        <w:tc>
          <w:tcPr>
            <w:tcW w:w="1417" w:type="dxa"/>
            <w:vMerge/>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p>
        </w:tc>
      </w:tr>
      <w:tr w:rsidR="005B71ED" w:rsidRPr="00470351" w:rsidTr="00151932">
        <w:tc>
          <w:tcPr>
            <w:tcW w:w="127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江苏吴中医药集团有限公司苏州制药厂</w:t>
            </w:r>
          </w:p>
        </w:tc>
        <w:tc>
          <w:tcPr>
            <w:tcW w:w="1375"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中国银行股份有限公司苏州吴中支行</w:t>
            </w:r>
          </w:p>
        </w:tc>
        <w:tc>
          <w:tcPr>
            <w:tcW w:w="13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募集资金专户</w:t>
            </w:r>
          </w:p>
        </w:tc>
        <w:tc>
          <w:tcPr>
            <w:tcW w:w="2126"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475470328000</w:t>
            </w:r>
            <w:r w:rsidRPr="00470351">
              <w:rPr>
                <w:rFonts w:ascii="Arial" w:hAnsi="Arial" w:cs="Arial" w:hint="eastAsia"/>
                <w:color w:val="auto"/>
                <w:kern w:val="0"/>
                <w:sz w:val="16"/>
                <w:szCs w:val="16"/>
              </w:rPr>
              <w:t>【注】</w:t>
            </w:r>
          </w:p>
        </w:tc>
        <w:tc>
          <w:tcPr>
            <w:tcW w:w="14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26,388,602.29</w:t>
            </w:r>
          </w:p>
        </w:tc>
        <w:tc>
          <w:tcPr>
            <w:tcW w:w="1417"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原料药二期项目</w:t>
            </w:r>
          </w:p>
        </w:tc>
      </w:tr>
      <w:tr w:rsidR="005B71ED" w:rsidRPr="00470351" w:rsidTr="00151932">
        <w:tc>
          <w:tcPr>
            <w:tcW w:w="127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江苏吴中医药集团有限公司苏州制药厂</w:t>
            </w:r>
          </w:p>
        </w:tc>
        <w:tc>
          <w:tcPr>
            <w:tcW w:w="1375"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中国银行股份有限公司苏州吴中支行</w:t>
            </w:r>
          </w:p>
        </w:tc>
        <w:tc>
          <w:tcPr>
            <w:tcW w:w="13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募集资金专户</w:t>
            </w:r>
          </w:p>
        </w:tc>
        <w:tc>
          <w:tcPr>
            <w:tcW w:w="2126"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487167582565</w:t>
            </w:r>
          </w:p>
        </w:tc>
        <w:tc>
          <w:tcPr>
            <w:tcW w:w="14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已注销【注】</w:t>
            </w:r>
          </w:p>
        </w:tc>
        <w:tc>
          <w:tcPr>
            <w:tcW w:w="141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原料药（河东）、制剂（河西）调整改建项目</w:t>
            </w:r>
          </w:p>
        </w:tc>
      </w:tr>
      <w:tr w:rsidR="005B71ED" w:rsidRPr="00470351" w:rsidTr="00151932">
        <w:tc>
          <w:tcPr>
            <w:tcW w:w="127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江苏吴中医药销售有限公司</w:t>
            </w:r>
          </w:p>
        </w:tc>
        <w:tc>
          <w:tcPr>
            <w:tcW w:w="1375"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中国银行股份有限公司苏州吴中支行</w:t>
            </w:r>
          </w:p>
        </w:tc>
        <w:tc>
          <w:tcPr>
            <w:tcW w:w="13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募集资金专户</w:t>
            </w:r>
          </w:p>
        </w:tc>
        <w:tc>
          <w:tcPr>
            <w:tcW w:w="2126"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530067627287</w:t>
            </w:r>
          </w:p>
        </w:tc>
        <w:tc>
          <w:tcPr>
            <w:tcW w:w="14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已注销【注】</w:t>
            </w:r>
          </w:p>
        </w:tc>
        <w:tc>
          <w:tcPr>
            <w:tcW w:w="141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药品自动化立体仓库项目</w:t>
            </w:r>
          </w:p>
        </w:tc>
      </w:tr>
      <w:tr w:rsidR="005B71ED" w:rsidRPr="00470351" w:rsidTr="00151932">
        <w:trPr>
          <w:trHeight w:val="1600"/>
        </w:trPr>
        <w:tc>
          <w:tcPr>
            <w:tcW w:w="127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江苏吴中医药医药集团公司</w:t>
            </w:r>
          </w:p>
        </w:tc>
        <w:tc>
          <w:tcPr>
            <w:tcW w:w="1375"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招商银行股份有限公司苏州吴中支行</w:t>
            </w:r>
          </w:p>
        </w:tc>
        <w:tc>
          <w:tcPr>
            <w:tcW w:w="13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募集资金专户</w:t>
            </w:r>
          </w:p>
        </w:tc>
        <w:tc>
          <w:tcPr>
            <w:tcW w:w="2126"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512902474610829</w:t>
            </w:r>
          </w:p>
        </w:tc>
        <w:tc>
          <w:tcPr>
            <w:tcW w:w="14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已注销【注】</w:t>
            </w:r>
          </w:p>
        </w:tc>
        <w:tc>
          <w:tcPr>
            <w:tcW w:w="141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医药营销网络建设项目</w:t>
            </w:r>
          </w:p>
        </w:tc>
      </w:tr>
      <w:tr w:rsidR="005B71ED" w:rsidRPr="00470351" w:rsidTr="00151932">
        <w:tc>
          <w:tcPr>
            <w:tcW w:w="127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江苏吴中医药集团有限公司</w:t>
            </w:r>
          </w:p>
        </w:tc>
        <w:tc>
          <w:tcPr>
            <w:tcW w:w="1375"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中国工商银行股份有限公司苏州吴中支行</w:t>
            </w:r>
          </w:p>
        </w:tc>
        <w:tc>
          <w:tcPr>
            <w:tcW w:w="13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募集资金专户</w:t>
            </w:r>
          </w:p>
        </w:tc>
        <w:tc>
          <w:tcPr>
            <w:tcW w:w="2126"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1102026219000744978</w:t>
            </w:r>
          </w:p>
        </w:tc>
        <w:tc>
          <w:tcPr>
            <w:tcW w:w="14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29,652,594.09</w:t>
            </w:r>
          </w:p>
        </w:tc>
        <w:tc>
          <w:tcPr>
            <w:tcW w:w="141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医药研发中心项目</w:t>
            </w:r>
          </w:p>
        </w:tc>
      </w:tr>
      <w:tr w:rsidR="005B71ED" w:rsidRPr="00470351" w:rsidTr="00151932">
        <w:tc>
          <w:tcPr>
            <w:tcW w:w="127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江苏吴中医药集团有限公司</w:t>
            </w:r>
          </w:p>
        </w:tc>
        <w:tc>
          <w:tcPr>
            <w:tcW w:w="1375"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交通银行股份有限公司苏州吴中支行</w:t>
            </w:r>
          </w:p>
        </w:tc>
        <w:tc>
          <w:tcPr>
            <w:tcW w:w="13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募集资金专户</w:t>
            </w:r>
          </w:p>
        </w:tc>
        <w:tc>
          <w:tcPr>
            <w:tcW w:w="2126"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325325400018800007690</w:t>
            </w:r>
          </w:p>
        </w:tc>
        <w:tc>
          <w:tcPr>
            <w:tcW w:w="14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hint="eastAsia"/>
                <w:color w:val="auto"/>
                <w:kern w:val="0"/>
                <w:sz w:val="16"/>
                <w:szCs w:val="16"/>
              </w:rPr>
              <w:t>已注销【注】</w:t>
            </w:r>
          </w:p>
        </w:tc>
        <w:tc>
          <w:tcPr>
            <w:tcW w:w="141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补充医药业务营运资金</w:t>
            </w:r>
          </w:p>
        </w:tc>
      </w:tr>
      <w:tr w:rsidR="005B71ED" w:rsidRPr="00470351" w:rsidTr="00151932">
        <w:tc>
          <w:tcPr>
            <w:tcW w:w="127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合计</w:t>
            </w:r>
          </w:p>
        </w:tc>
        <w:tc>
          <w:tcPr>
            <w:tcW w:w="1375"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p>
        </w:tc>
        <w:tc>
          <w:tcPr>
            <w:tcW w:w="13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p>
        </w:tc>
        <w:tc>
          <w:tcPr>
            <w:tcW w:w="2126"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p>
        </w:tc>
        <w:tc>
          <w:tcPr>
            <w:tcW w:w="1418" w:type="dxa"/>
            <w:shd w:val="clear" w:color="auto" w:fill="auto"/>
            <w:vAlign w:val="center"/>
          </w:tcPr>
          <w:p w:rsidR="005B71ED" w:rsidRPr="00470351" w:rsidRDefault="005B71ED" w:rsidP="00151932">
            <w:pPr>
              <w:widowControl/>
              <w:spacing w:line="400" w:lineRule="exact"/>
              <w:jc w:val="center"/>
              <w:rPr>
                <w:rFonts w:ascii="Arial" w:hAnsi="Arial" w:cs="Arial"/>
                <w:color w:val="auto"/>
                <w:kern w:val="0"/>
                <w:sz w:val="16"/>
                <w:szCs w:val="16"/>
              </w:rPr>
            </w:pPr>
            <w:r w:rsidRPr="00470351">
              <w:rPr>
                <w:rFonts w:ascii="Arial" w:hAnsi="Arial" w:cs="Arial"/>
                <w:color w:val="auto"/>
                <w:kern w:val="0"/>
                <w:sz w:val="16"/>
                <w:szCs w:val="16"/>
              </w:rPr>
              <w:t>175,582,808.56</w:t>
            </w:r>
          </w:p>
        </w:tc>
        <w:tc>
          <w:tcPr>
            <w:tcW w:w="1417" w:type="dxa"/>
            <w:shd w:val="clear" w:color="auto" w:fill="auto"/>
            <w:vAlign w:val="center"/>
          </w:tcPr>
          <w:p w:rsidR="005B71ED" w:rsidRPr="00470351" w:rsidRDefault="005B71ED" w:rsidP="00151932">
            <w:pPr>
              <w:widowControl/>
              <w:spacing w:line="400" w:lineRule="exact"/>
              <w:jc w:val="left"/>
              <w:rPr>
                <w:rFonts w:ascii="Arial" w:hAnsi="Arial" w:cs="Arial"/>
                <w:color w:val="auto"/>
                <w:kern w:val="0"/>
                <w:sz w:val="16"/>
                <w:szCs w:val="16"/>
              </w:rPr>
            </w:pPr>
          </w:p>
        </w:tc>
      </w:tr>
    </w:tbl>
    <w:p w:rsidR="005B71ED" w:rsidRPr="00C62ADF" w:rsidRDefault="005B71ED" w:rsidP="005B71ED">
      <w:pPr>
        <w:widowControl/>
        <w:spacing w:line="400" w:lineRule="exact"/>
        <w:ind w:firstLineChars="150" w:firstLine="330"/>
        <w:rPr>
          <w:rFonts w:asciiTheme="minorEastAsia" w:eastAsiaTheme="minorEastAsia" w:hAnsiTheme="minorEastAsia" w:cs="Arial"/>
          <w:color w:val="auto"/>
          <w:kern w:val="0"/>
          <w:sz w:val="22"/>
          <w:szCs w:val="22"/>
        </w:rPr>
      </w:pPr>
      <w:r w:rsidRPr="00C62ADF">
        <w:rPr>
          <w:rFonts w:asciiTheme="minorEastAsia" w:eastAsiaTheme="minorEastAsia" w:hAnsiTheme="minorEastAsia" w:cs="Arial" w:hint="eastAsia"/>
          <w:color w:val="auto"/>
          <w:kern w:val="0"/>
          <w:sz w:val="22"/>
          <w:szCs w:val="22"/>
        </w:rPr>
        <w:t>【注】：2017年6月8日，江苏吴中医药集团有限公司苏州制药厂在中国银行股份有限公司苏州吴中支行开设募集资金专项账户，账号为475470328000，专户中的募集资金以活期存款的形式存在。该专户仅用于江苏吴中医药集团有限公司苏州制药厂原料药二期项目募集资金的存储和使用。</w:t>
      </w:r>
    </w:p>
    <w:p w:rsidR="005B71ED" w:rsidRPr="00C62ADF" w:rsidRDefault="005B71ED" w:rsidP="005B71ED">
      <w:pPr>
        <w:widowControl/>
        <w:spacing w:line="400" w:lineRule="exact"/>
        <w:ind w:firstLineChars="200" w:firstLine="440"/>
        <w:rPr>
          <w:rFonts w:asciiTheme="minorEastAsia" w:eastAsiaTheme="minorEastAsia" w:hAnsiTheme="minorEastAsia" w:cs="Arial"/>
          <w:color w:val="auto"/>
          <w:kern w:val="0"/>
          <w:sz w:val="22"/>
          <w:szCs w:val="22"/>
        </w:rPr>
      </w:pPr>
      <w:r w:rsidRPr="00C62ADF">
        <w:rPr>
          <w:rFonts w:asciiTheme="minorEastAsia" w:eastAsiaTheme="minorEastAsia" w:hAnsiTheme="minorEastAsia" w:cs="Arial" w:hint="eastAsia"/>
          <w:color w:val="auto"/>
          <w:kern w:val="0"/>
          <w:sz w:val="22"/>
          <w:szCs w:val="22"/>
        </w:rPr>
        <w:lastRenderedPageBreak/>
        <w:t>截至2016年7月22日，公司已注销中国农业银行苏州南门支行募集资金专户(账号10553301040012703)及交通银行股份有限公司苏州吴中支行募集资金专户(账号325325400018800007690)。</w:t>
      </w:r>
    </w:p>
    <w:p w:rsidR="005B71ED" w:rsidRPr="00C62ADF" w:rsidRDefault="005B71ED" w:rsidP="005B71ED">
      <w:pPr>
        <w:widowControl/>
        <w:spacing w:line="400" w:lineRule="exact"/>
        <w:ind w:firstLineChars="200" w:firstLine="440"/>
        <w:rPr>
          <w:rFonts w:asciiTheme="minorEastAsia" w:eastAsiaTheme="minorEastAsia" w:hAnsiTheme="minorEastAsia" w:cs="Arial"/>
          <w:color w:val="auto"/>
          <w:kern w:val="0"/>
          <w:sz w:val="22"/>
          <w:szCs w:val="22"/>
        </w:rPr>
      </w:pPr>
      <w:r w:rsidRPr="00C62ADF">
        <w:rPr>
          <w:rFonts w:asciiTheme="minorEastAsia" w:eastAsiaTheme="minorEastAsia" w:hAnsiTheme="minorEastAsia" w:cs="Arial" w:hint="eastAsia"/>
          <w:color w:val="auto"/>
          <w:kern w:val="0"/>
          <w:sz w:val="22"/>
          <w:szCs w:val="22"/>
        </w:rPr>
        <w:t>截至2017年12月8日，公司己注销中国银行股份有限公司苏州吴中支行开立的募集资金专用账户(账号:487167582565)及在中国银行股份有限公司苏州吴中支行开立的募集资金专用账户(账号:530067627287)。</w:t>
      </w:r>
    </w:p>
    <w:p w:rsidR="005B71ED" w:rsidRPr="00C62ADF" w:rsidRDefault="005B71ED" w:rsidP="005B71ED">
      <w:pPr>
        <w:widowControl/>
        <w:spacing w:line="400" w:lineRule="exact"/>
        <w:ind w:firstLineChars="200" w:firstLine="440"/>
        <w:rPr>
          <w:rFonts w:asciiTheme="minorEastAsia" w:eastAsiaTheme="minorEastAsia" w:hAnsiTheme="minorEastAsia" w:cs="Arial"/>
          <w:color w:val="auto"/>
          <w:kern w:val="0"/>
          <w:sz w:val="22"/>
          <w:szCs w:val="22"/>
        </w:rPr>
      </w:pPr>
      <w:r w:rsidRPr="00C62ADF">
        <w:rPr>
          <w:rFonts w:asciiTheme="minorEastAsia" w:eastAsiaTheme="minorEastAsia" w:hAnsiTheme="minorEastAsia" w:cs="Arial" w:hint="eastAsia"/>
          <w:color w:val="auto"/>
          <w:kern w:val="0"/>
          <w:sz w:val="22"/>
          <w:szCs w:val="22"/>
        </w:rPr>
        <w:t>截至2018年7月18日，公司已注销招商银行股份有限公司苏州吴中支行开立的募集资金专用账户（账号：512902474610829）【该专户注销时无余额】。</w:t>
      </w:r>
    </w:p>
    <w:p w:rsidR="005B71ED" w:rsidRPr="00C62ADF" w:rsidRDefault="005B71ED" w:rsidP="004E7C9E">
      <w:pPr>
        <w:widowControl/>
        <w:spacing w:line="360" w:lineRule="auto"/>
        <w:ind w:firstLineChars="200" w:firstLine="482"/>
        <w:rPr>
          <w:rFonts w:asciiTheme="minorEastAsia" w:eastAsiaTheme="minorEastAsia" w:hAnsiTheme="minorEastAsia" w:cs="Arial"/>
          <w:b/>
          <w:color w:val="auto"/>
          <w:kern w:val="0"/>
          <w:sz w:val="24"/>
        </w:rPr>
      </w:pPr>
      <w:r w:rsidRPr="00C62ADF">
        <w:rPr>
          <w:rFonts w:asciiTheme="minorEastAsia" w:eastAsiaTheme="minorEastAsia" w:hAnsiTheme="minorEastAsia" w:cs="Arial"/>
          <w:b/>
          <w:color w:val="auto"/>
          <w:kern w:val="0"/>
          <w:sz w:val="24"/>
        </w:rPr>
        <w:t>三、本年度募集资金的实际使用情况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color w:val="auto"/>
          <w:kern w:val="0"/>
          <w:sz w:val="24"/>
        </w:rPr>
        <w:t>1、募集资金投资项目（以下简称“募投项目”）的资金使用情况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公司严格按照《管理办法》使用募集资金，截至2018年12月31日，</w:t>
      </w:r>
      <w:proofErr w:type="gramStart"/>
      <w:r w:rsidRPr="00C62ADF">
        <w:rPr>
          <w:rFonts w:asciiTheme="minorEastAsia" w:eastAsiaTheme="minorEastAsia" w:hAnsiTheme="minorEastAsia" w:cs="Arial"/>
          <w:color w:val="auto"/>
          <w:kern w:val="0"/>
          <w:sz w:val="24"/>
        </w:rPr>
        <w:t>募投项目</w:t>
      </w:r>
      <w:proofErr w:type="gramEnd"/>
      <w:r w:rsidRPr="00C62ADF">
        <w:rPr>
          <w:rFonts w:asciiTheme="minorEastAsia" w:eastAsiaTheme="minorEastAsia" w:hAnsiTheme="minorEastAsia" w:cs="Arial"/>
          <w:color w:val="auto"/>
          <w:kern w:val="0"/>
          <w:sz w:val="24"/>
        </w:rPr>
        <w:t>的资金使用情况，参见“募集资金使用情况对照表”（附表1）。</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color w:val="auto"/>
          <w:kern w:val="0"/>
          <w:sz w:val="24"/>
        </w:rPr>
        <w:t>2、</w:t>
      </w:r>
      <w:proofErr w:type="gramStart"/>
      <w:r w:rsidRPr="00C62ADF">
        <w:rPr>
          <w:rFonts w:asciiTheme="minorEastAsia" w:eastAsiaTheme="minorEastAsia" w:hAnsiTheme="minorEastAsia" w:cs="Arial"/>
          <w:color w:val="auto"/>
          <w:kern w:val="0"/>
          <w:sz w:val="24"/>
        </w:rPr>
        <w:t>募投项目</w:t>
      </w:r>
      <w:proofErr w:type="gramEnd"/>
      <w:r w:rsidRPr="00C62ADF">
        <w:rPr>
          <w:rFonts w:asciiTheme="minorEastAsia" w:eastAsiaTheme="minorEastAsia" w:hAnsiTheme="minorEastAsia" w:cs="Arial"/>
          <w:color w:val="auto"/>
          <w:kern w:val="0"/>
          <w:sz w:val="24"/>
        </w:rPr>
        <w:t>先期投入及置换情况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立信会计师事务所（特殊普通合伙）对公司以自筹资金预先投入募集资金投资项目的情况进行了专项审核，并出具了“信会师报字（2015）第115404号”《关于江苏吴中实业股份有限公司以自筹资金预先投入募集资金投资项目的专项</w:t>
      </w:r>
      <w:proofErr w:type="gramStart"/>
      <w:r w:rsidRPr="00C62ADF">
        <w:rPr>
          <w:rFonts w:asciiTheme="minorEastAsia" w:eastAsiaTheme="minorEastAsia" w:hAnsiTheme="minorEastAsia" w:cs="Arial" w:hint="eastAsia"/>
          <w:color w:val="auto"/>
          <w:kern w:val="0"/>
          <w:sz w:val="24"/>
        </w:rPr>
        <w:t>鉴证</w:t>
      </w:r>
      <w:proofErr w:type="gramEnd"/>
      <w:r w:rsidRPr="00C62ADF">
        <w:rPr>
          <w:rFonts w:asciiTheme="minorEastAsia" w:eastAsiaTheme="minorEastAsia" w:hAnsiTheme="minorEastAsia" w:cs="Arial" w:hint="eastAsia"/>
          <w:color w:val="auto"/>
          <w:kern w:val="0"/>
          <w:sz w:val="24"/>
        </w:rPr>
        <w:t>报告》。公司于 2015 年 10 月 29 日召开的第八届董事会第四次会议及第八届监事会第四次会议审议通过了《关于以募集资金置换预先投入募投项目的自筹资金的议案》，同意公司以自筹资金预先投入募集资金投资项目的金额为47,964,197.53 元。</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color w:val="auto"/>
          <w:kern w:val="0"/>
          <w:sz w:val="24"/>
        </w:rPr>
        <w:t>3、用闲置募集资金暂时补充流动资金情况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公司不存在用闲置募集资金暂时补充流动资金情况。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4、对闲置募集资金进行现金管理，投资相关产品情况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2016年8月25日，召开的第八届董事会第九次会议及第八届监事会第九次会议，审议通过了《江苏吴中实业股份有限公司关于使用闲置募集资金进行现金管理的议案》，同意公司使用不超过人民币16,000万元的闲置募集资金进行现金管理。2017年8月21日，公司召开的第八届董事会第十二次会议及第八届监事会第十二次会议，审议通过了《江苏吴中实业股份有限公司关于使用部分闲置非公开发行募集资金进行现金管理的议案》，同意公司使用不超过人民币10,000万元的闲置募集资金进行现金管理。2018年8月20日召开的第九届董事会第二次会议和第九届监事会第二次会议，审议通过了《江苏吴中实业股份有限公司关</w:t>
      </w:r>
      <w:r w:rsidRPr="00C62ADF">
        <w:rPr>
          <w:rFonts w:asciiTheme="minorEastAsia" w:eastAsiaTheme="minorEastAsia" w:hAnsiTheme="minorEastAsia" w:cs="Arial" w:hint="eastAsia"/>
          <w:color w:val="auto"/>
          <w:kern w:val="0"/>
          <w:sz w:val="24"/>
        </w:rPr>
        <w:lastRenderedPageBreak/>
        <w:t>于使用部分闲置非公开发行募集资金进行现金管理的议案》，同意公司使用不超过人民币8,000万元的闲置非公开募集资金进行现金管理。截至2018年12月31日，实施情况如下:</w:t>
      </w:r>
    </w:p>
    <w:p w:rsidR="005B71ED" w:rsidRPr="00470351" w:rsidRDefault="005B71ED" w:rsidP="005B71ED">
      <w:pPr>
        <w:widowControl/>
        <w:spacing w:line="400" w:lineRule="exact"/>
        <w:jc w:val="right"/>
        <w:rPr>
          <w:rFonts w:ascii="Arial" w:hAnsi="Arial" w:cs="Arial"/>
          <w:color w:val="auto"/>
          <w:kern w:val="0"/>
          <w:sz w:val="18"/>
          <w:szCs w:val="18"/>
        </w:rPr>
      </w:pPr>
      <w:r w:rsidRPr="00470351">
        <w:rPr>
          <w:rFonts w:ascii="Arial" w:hAnsi="Arial" w:cs="Arial" w:hint="eastAsia"/>
          <w:color w:val="auto"/>
          <w:kern w:val="0"/>
          <w:sz w:val="18"/>
          <w:szCs w:val="18"/>
        </w:rPr>
        <w:t>金额单位：万元</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126"/>
        <w:gridCol w:w="1418"/>
        <w:gridCol w:w="1134"/>
        <w:gridCol w:w="1134"/>
        <w:gridCol w:w="1276"/>
        <w:gridCol w:w="992"/>
        <w:gridCol w:w="992"/>
      </w:tblGrid>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序号</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产品名称</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发行方</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起息日</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到期日</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预计年收益率</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认购金额</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收益情况</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1</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本利丰</w:t>
            </w:r>
            <w:r w:rsidRPr="00470351">
              <w:rPr>
                <w:rFonts w:ascii="Arial" w:hAnsi="Arial" w:cs="Arial" w:hint="eastAsia"/>
                <w:color w:val="auto"/>
                <w:kern w:val="0"/>
                <w:sz w:val="16"/>
                <w:szCs w:val="16"/>
              </w:rPr>
              <w:t>34</w:t>
            </w:r>
            <w:r w:rsidRPr="00470351">
              <w:rPr>
                <w:rFonts w:ascii="Arial" w:hAnsi="Arial" w:cs="Arial" w:hint="eastAsia"/>
                <w:color w:val="auto"/>
                <w:kern w:val="0"/>
                <w:sz w:val="16"/>
                <w:szCs w:val="16"/>
              </w:rPr>
              <w:t>天</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中国农业银行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2017/12/08</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2018/01/11</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3.20%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5.96</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本利丰</w:t>
            </w:r>
            <w:r w:rsidRPr="00470351">
              <w:rPr>
                <w:rFonts w:ascii="Arial" w:hAnsi="Arial" w:cs="Arial" w:hint="eastAsia"/>
                <w:color w:val="auto"/>
                <w:kern w:val="0"/>
                <w:sz w:val="16"/>
                <w:szCs w:val="16"/>
              </w:rPr>
              <w:t>34</w:t>
            </w:r>
            <w:r w:rsidRPr="00470351">
              <w:rPr>
                <w:rFonts w:ascii="Arial" w:hAnsi="Arial" w:cs="Arial" w:hint="eastAsia"/>
                <w:color w:val="auto"/>
                <w:kern w:val="0"/>
                <w:sz w:val="16"/>
                <w:szCs w:val="16"/>
              </w:rPr>
              <w:t>天</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中国农业银行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2017/12/08</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2018/01/11</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3.20%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8.94</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本利丰</w:t>
            </w:r>
            <w:r w:rsidRPr="00470351">
              <w:rPr>
                <w:rFonts w:ascii="Arial" w:hAnsi="Arial" w:cs="Arial" w:hint="eastAsia"/>
                <w:color w:val="auto"/>
                <w:kern w:val="0"/>
                <w:sz w:val="16"/>
                <w:szCs w:val="16"/>
              </w:rPr>
              <w:t>34</w:t>
            </w:r>
            <w:r w:rsidRPr="00470351">
              <w:rPr>
                <w:rFonts w:ascii="Arial" w:hAnsi="Arial" w:cs="Arial" w:hint="eastAsia"/>
                <w:color w:val="auto"/>
                <w:kern w:val="0"/>
                <w:sz w:val="16"/>
                <w:szCs w:val="16"/>
              </w:rPr>
              <w:t>天</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中国农业银行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2017/12/13</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2018/01/16</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3.20%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5.96</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4</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保本型法人</w:t>
            </w:r>
            <w:proofErr w:type="gramStart"/>
            <w:r w:rsidRPr="00470351">
              <w:rPr>
                <w:rFonts w:ascii="Arial" w:hAnsi="Arial" w:cs="Arial" w:hint="eastAsia"/>
                <w:color w:val="auto"/>
                <w:kern w:val="0"/>
                <w:sz w:val="16"/>
                <w:szCs w:val="16"/>
              </w:rPr>
              <w:t>35</w:t>
            </w:r>
            <w:r w:rsidRPr="00470351">
              <w:rPr>
                <w:rFonts w:ascii="Arial" w:hAnsi="Arial" w:cs="Arial" w:hint="eastAsia"/>
                <w:color w:val="auto"/>
                <w:kern w:val="0"/>
                <w:sz w:val="16"/>
                <w:szCs w:val="16"/>
              </w:rPr>
              <w:t>天稳利</w:t>
            </w:r>
            <w:proofErr w:type="gramEnd"/>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中国工商银行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2018/01/26</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2018/03/01</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3.20%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6.14</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5</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工银理财保本型“随心</w:t>
            </w:r>
            <w:r w:rsidRPr="00470351">
              <w:rPr>
                <w:rFonts w:ascii="Arial" w:hAnsi="Arial" w:cs="Arial" w:hint="eastAsia"/>
                <w:color w:val="auto"/>
                <w:kern w:val="0"/>
                <w:sz w:val="16"/>
                <w:szCs w:val="16"/>
              </w:rPr>
              <w:t>E</w:t>
            </w:r>
            <w:r w:rsidRPr="00470351">
              <w:rPr>
                <w:rFonts w:ascii="Arial" w:hAnsi="Arial" w:cs="Arial" w:hint="eastAsia"/>
                <w:color w:val="auto"/>
                <w:kern w:val="0"/>
                <w:sz w:val="16"/>
                <w:szCs w:val="16"/>
              </w:rPr>
              <w:t>”（定向）</w:t>
            </w:r>
            <w:r w:rsidRPr="00470351">
              <w:rPr>
                <w:rFonts w:ascii="Arial" w:hAnsi="Arial" w:cs="Arial" w:hint="eastAsia"/>
                <w:color w:val="auto"/>
                <w:kern w:val="0"/>
                <w:sz w:val="16"/>
                <w:szCs w:val="16"/>
              </w:rPr>
              <w:t>2017</w:t>
            </w:r>
            <w:r w:rsidRPr="00470351">
              <w:rPr>
                <w:rFonts w:ascii="Arial" w:hAnsi="Arial" w:cs="Arial" w:hint="eastAsia"/>
                <w:color w:val="auto"/>
                <w:kern w:val="0"/>
                <w:sz w:val="16"/>
                <w:szCs w:val="16"/>
              </w:rPr>
              <w:t>第三期</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中国工商银行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2018/03/10</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2018/05/02</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3.80%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1,000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5.41</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6</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工银理财保本型</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中国工商银行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2018/03/10</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2018/06/01</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3.90%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1,000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8.98</w:t>
            </w:r>
          </w:p>
        </w:tc>
      </w:tr>
      <w:tr w:rsidR="005B71ED" w:rsidRPr="00470351" w:rsidTr="00151932">
        <w:tc>
          <w:tcPr>
            <w:tcW w:w="568" w:type="dxa"/>
            <w:shd w:val="clear" w:color="auto" w:fill="auto"/>
          </w:tcPr>
          <w:p w:rsidR="005B71ED" w:rsidRPr="00470351" w:rsidRDefault="005B71ED" w:rsidP="00151932">
            <w:pPr>
              <w:widowControl/>
              <w:spacing w:line="400" w:lineRule="exact"/>
              <w:ind w:right="161"/>
              <w:rPr>
                <w:rFonts w:ascii="Arial" w:hAnsi="Arial" w:cs="Arial"/>
                <w:color w:val="auto"/>
                <w:kern w:val="0"/>
                <w:sz w:val="16"/>
                <w:szCs w:val="16"/>
              </w:rPr>
            </w:pPr>
            <w:r w:rsidRPr="00470351">
              <w:rPr>
                <w:rFonts w:ascii="Arial" w:hAnsi="Arial" w:cs="Arial"/>
                <w:color w:val="auto"/>
                <w:kern w:val="0"/>
                <w:sz w:val="16"/>
                <w:szCs w:val="16"/>
              </w:rPr>
              <w:t>7</w:t>
            </w:r>
          </w:p>
        </w:tc>
        <w:tc>
          <w:tcPr>
            <w:tcW w:w="2126" w:type="dxa"/>
            <w:shd w:val="clear" w:color="auto" w:fill="auto"/>
          </w:tcPr>
          <w:p w:rsidR="005B71ED" w:rsidRPr="00470351" w:rsidRDefault="005B71ED" w:rsidP="00151932">
            <w:pPr>
              <w:widowControl/>
              <w:spacing w:line="400" w:lineRule="exact"/>
              <w:ind w:right="97"/>
              <w:rPr>
                <w:rFonts w:ascii="Arial" w:hAnsi="Arial" w:cs="Arial"/>
                <w:color w:val="auto"/>
                <w:kern w:val="0"/>
                <w:sz w:val="16"/>
                <w:szCs w:val="16"/>
              </w:rPr>
            </w:pPr>
            <w:r w:rsidRPr="00470351">
              <w:rPr>
                <w:rFonts w:ascii="Arial" w:hAnsi="Arial" w:cs="Arial"/>
                <w:color w:val="auto"/>
                <w:kern w:val="0"/>
                <w:sz w:val="16"/>
                <w:szCs w:val="16"/>
              </w:rPr>
              <w:t>工银理财保本型</w:t>
            </w:r>
            <w:r w:rsidRPr="00470351">
              <w:rPr>
                <w:rFonts w:ascii="Arial" w:hAnsi="Arial" w:cs="Arial"/>
                <w:color w:val="auto"/>
                <w:kern w:val="0"/>
                <w:sz w:val="16"/>
                <w:szCs w:val="16"/>
              </w:rPr>
              <w:t>“</w:t>
            </w:r>
            <w:r w:rsidRPr="00470351">
              <w:rPr>
                <w:rFonts w:ascii="Arial" w:hAnsi="Arial" w:cs="Arial"/>
                <w:color w:val="auto"/>
                <w:kern w:val="0"/>
                <w:sz w:val="16"/>
                <w:szCs w:val="16"/>
              </w:rPr>
              <w:t>随心</w:t>
            </w:r>
            <w:r w:rsidRPr="00470351">
              <w:rPr>
                <w:rFonts w:ascii="Arial" w:hAnsi="Arial" w:cs="Arial"/>
                <w:color w:val="auto"/>
                <w:kern w:val="0"/>
                <w:sz w:val="16"/>
                <w:szCs w:val="16"/>
              </w:rPr>
              <w:t xml:space="preserve"> E”</w:t>
            </w:r>
            <w:r w:rsidRPr="00470351">
              <w:rPr>
                <w:rFonts w:ascii="Arial" w:hAnsi="Arial" w:cs="Arial"/>
                <w:color w:val="auto"/>
                <w:kern w:val="0"/>
                <w:sz w:val="16"/>
                <w:szCs w:val="16"/>
              </w:rPr>
              <w:t>（定向）</w:t>
            </w:r>
            <w:r w:rsidRPr="00470351">
              <w:rPr>
                <w:rFonts w:ascii="Arial" w:hAnsi="Arial" w:cs="Arial"/>
                <w:color w:val="auto"/>
                <w:kern w:val="0"/>
                <w:sz w:val="16"/>
                <w:szCs w:val="16"/>
              </w:rPr>
              <w:t xml:space="preserve">2017 </w:t>
            </w:r>
            <w:r w:rsidRPr="00470351">
              <w:rPr>
                <w:rFonts w:ascii="Arial" w:hAnsi="Arial" w:cs="Arial"/>
                <w:color w:val="auto"/>
                <w:kern w:val="0"/>
                <w:sz w:val="16"/>
                <w:szCs w:val="16"/>
              </w:rPr>
              <w:t>第</w:t>
            </w:r>
            <w:r w:rsidRPr="00470351">
              <w:rPr>
                <w:rFonts w:ascii="Arial" w:hAnsi="Arial" w:cs="Arial"/>
                <w:color w:val="auto"/>
                <w:kern w:val="0"/>
                <w:sz w:val="16"/>
                <w:szCs w:val="16"/>
              </w:rPr>
              <w:t xml:space="preserve"> 3 </w:t>
            </w:r>
            <w:r w:rsidRPr="00470351">
              <w:rPr>
                <w:rFonts w:ascii="Arial" w:hAnsi="Arial" w:cs="Arial"/>
                <w:color w:val="auto"/>
                <w:kern w:val="0"/>
                <w:sz w:val="16"/>
                <w:szCs w:val="16"/>
              </w:rPr>
              <w:t>期</w:t>
            </w:r>
          </w:p>
        </w:tc>
        <w:tc>
          <w:tcPr>
            <w:tcW w:w="1418"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中国工商银行</w:t>
            </w:r>
          </w:p>
        </w:tc>
        <w:tc>
          <w:tcPr>
            <w:tcW w:w="1134"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3</w:t>
            </w:r>
            <w:r w:rsidRPr="00470351">
              <w:rPr>
                <w:rFonts w:ascii="Arial" w:hAnsi="Arial" w:cs="Arial" w:hint="eastAsia"/>
                <w:color w:val="auto"/>
                <w:kern w:val="0"/>
                <w:sz w:val="16"/>
                <w:szCs w:val="16"/>
              </w:rPr>
              <w:t>/</w:t>
            </w:r>
            <w:r w:rsidRPr="00470351">
              <w:rPr>
                <w:rFonts w:ascii="Arial" w:hAnsi="Arial" w:cs="Arial"/>
                <w:color w:val="auto"/>
                <w:kern w:val="0"/>
                <w:sz w:val="16"/>
                <w:szCs w:val="16"/>
              </w:rPr>
              <w:t xml:space="preserve">10 </w:t>
            </w:r>
          </w:p>
        </w:tc>
        <w:tc>
          <w:tcPr>
            <w:tcW w:w="1134"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7</w:t>
            </w:r>
            <w:r w:rsidRPr="00470351">
              <w:rPr>
                <w:rFonts w:ascii="Arial" w:hAnsi="Arial" w:cs="Arial" w:hint="eastAsia"/>
                <w:color w:val="auto"/>
                <w:kern w:val="0"/>
                <w:sz w:val="16"/>
                <w:szCs w:val="16"/>
              </w:rPr>
              <w:t>/0</w:t>
            </w:r>
            <w:r w:rsidRPr="00470351">
              <w:rPr>
                <w:rFonts w:ascii="Arial" w:hAnsi="Arial" w:cs="Arial"/>
                <w:color w:val="auto"/>
                <w:kern w:val="0"/>
                <w:sz w:val="16"/>
                <w:szCs w:val="16"/>
              </w:rPr>
              <w:t>2</w:t>
            </w:r>
          </w:p>
        </w:tc>
        <w:tc>
          <w:tcPr>
            <w:tcW w:w="1276"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4.00%</w:t>
            </w:r>
          </w:p>
        </w:tc>
        <w:tc>
          <w:tcPr>
            <w:tcW w:w="992"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1,000</w:t>
            </w:r>
          </w:p>
        </w:tc>
        <w:tc>
          <w:tcPr>
            <w:tcW w:w="992" w:type="dxa"/>
            <w:shd w:val="clear" w:color="auto" w:fill="auto"/>
          </w:tcPr>
          <w:p w:rsidR="005B71ED" w:rsidRPr="00470351" w:rsidRDefault="005B71ED" w:rsidP="00151932">
            <w:pPr>
              <w:widowControl/>
              <w:spacing w:line="400" w:lineRule="exact"/>
              <w:jc w:val="left"/>
              <w:rPr>
                <w:rFonts w:ascii="Arial" w:hAnsi="Arial" w:cs="Arial"/>
                <w:color w:val="auto"/>
                <w:kern w:val="0"/>
                <w:sz w:val="16"/>
                <w:szCs w:val="16"/>
              </w:rPr>
            </w:pPr>
            <w:r w:rsidRPr="00470351">
              <w:rPr>
                <w:rFonts w:ascii="Arial" w:hAnsi="Arial" w:cs="Arial" w:hint="eastAsia"/>
                <w:color w:val="auto"/>
                <w:kern w:val="0"/>
                <w:sz w:val="16"/>
                <w:szCs w:val="16"/>
              </w:rPr>
              <w:t>12.38</w:t>
            </w:r>
          </w:p>
        </w:tc>
      </w:tr>
      <w:tr w:rsidR="005B71ED" w:rsidRPr="00470351" w:rsidTr="00151932">
        <w:tc>
          <w:tcPr>
            <w:tcW w:w="568" w:type="dxa"/>
            <w:shd w:val="clear" w:color="auto" w:fill="auto"/>
          </w:tcPr>
          <w:p w:rsidR="005B71ED" w:rsidRPr="00470351" w:rsidRDefault="005B71ED" w:rsidP="00151932">
            <w:pPr>
              <w:widowControl/>
              <w:spacing w:line="400" w:lineRule="exact"/>
              <w:ind w:right="161"/>
              <w:rPr>
                <w:rFonts w:ascii="Arial" w:hAnsi="Arial" w:cs="Arial"/>
                <w:color w:val="auto"/>
                <w:kern w:val="0"/>
                <w:sz w:val="16"/>
                <w:szCs w:val="16"/>
              </w:rPr>
            </w:pPr>
            <w:r w:rsidRPr="00470351">
              <w:rPr>
                <w:rFonts w:ascii="Arial" w:hAnsi="Arial" w:cs="Arial"/>
                <w:color w:val="auto"/>
                <w:kern w:val="0"/>
                <w:sz w:val="16"/>
                <w:szCs w:val="16"/>
              </w:rPr>
              <w:t>8</w:t>
            </w:r>
          </w:p>
        </w:tc>
        <w:tc>
          <w:tcPr>
            <w:tcW w:w="2126"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w:t>
            </w:r>
            <w:r w:rsidRPr="00470351">
              <w:rPr>
                <w:rFonts w:ascii="Arial" w:hAnsi="Arial" w:cs="Arial"/>
                <w:color w:val="auto"/>
                <w:kern w:val="0"/>
                <w:sz w:val="16"/>
                <w:szCs w:val="16"/>
              </w:rPr>
              <w:t>汇利丰</w:t>
            </w:r>
            <w:r w:rsidRPr="00470351">
              <w:rPr>
                <w:rFonts w:ascii="Arial" w:hAnsi="Arial" w:cs="Arial"/>
                <w:color w:val="auto"/>
                <w:kern w:val="0"/>
                <w:sz w:val="16"/>
                <w:szCs w:val="16"/>
              </w:rPr>
              <w:t>”2018</w:t>
            </w:r>
            <w:r w:rsidRPr="00470351">
              <w:rPr>
                <w:rFonts w:ascii="Arial" w:hAnsi="Arial" w:cs="Arial"/>
                <w:color w:val="auto"/>
                <w:kern w:val="0"/>
                <w:sz w:val="16"/>
                <w:szCs w:val="16"/>
              </w:rPr>
              <w:t>年第</w:t>
            </w:r>
            <w:r w:rsidRPr="00470351">
              <w:rPr>
                <w:rFonts w:ascii="Arial" w:hAnsi="Arial" w:cs="Arial"/>
                <w:color w:val="auto"/>
                <w:kern w:val="0"/>
                <w:sz w:val="16"/>
                <w:szCs w:val="16"/>
              </w:rPr>
              <w:t xml:space="preserve"> 201 </w:t>
            </w:r>
            <w:r w:rsidRPr="00470351">
              <w:rPr>
                <w:rFonts w:ascii="Arial" w:hAnsi="Arial" w:cs="Arial"/>
                <w:color w:val="auto"/>
                <w:kern w:val="0"/>
                <w:sz w:val="16"/>
                <w:szCs w:val="16"/>
              </w:rPr>
              <w:t>期金质通结构性存款</w:t>
            </w:r>
          </w:p>
        </w:tc>
        <w:tc>
          <w:tcPr>
            <w:tcW w:w="1418"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hint="eastAsia"/>
                <w:color w:val="auto"/>
                <w:kern w:val="0"/>
                <w:sz w:val="16"/>
                <w:szCs w:val="16"/>
              </w:rPr>
              <w:t>中国农业银行</w:t>
            </w:r>
          </w:p>
        </w:tc>
        <w:tc>
          <w:tcPr>
            <w:tcW w:w="1134"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3</w:t>
            </w:r>
            <w:r w:rsidRPr="00470351">
              <w:rPr>
                <w:rFonts w:ascii="Arial" w:hAnsi="Arial" w:cs="Arial" w:hint="eastAsia"/>
                <w:color w:val="auto"/>
                <w:kern w:val="0"/>
                <w:sz w:val="16"/>
                <w:szCs w:val="16"/>
              </w:rPr>
              <w:t>/</w:t>
            </w:r>
            <w:r w:rsidRPr="00470351">
              <w:rPr>
                <w:rFonts w:ascii="Arial" w:hAnsi="Arial" w:cs="Arial"/>
                <w:color w:val="auto"/>
                <w:kern w:val="0"/>
                <w:sz w:val="16"/>
                <w:szCs w:val="16"/>
              </w:rPr>
              <w:t xml:space="preserve">15 </w:t>
            </w:r>
          </w:p>
        </w:tc>
        <w:tc>
          <w:tcPr>
            <w:tcW w:w="1134"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9</w:t>
            </w:r>
            <w:r w:rsidRPr="00470351">
              <w:rPr>
                <w:rFonts w:ascii="Arial" w:hAnsi="Arial" w:cs="Arial" w:hint="eastAsia"/>
                <w:color w:val="auto"/>
                <w:kern w:val="0"/>
                <w:sz w:val="16"/>
                <w:szCs w:val="16"/>
              </w:rPr>
              <w:t>/</w:t>
            </w:r>
            <w:r w:rsidRPr="00470351">
              <w:rPr>
                <w:rFonts w:ascii="Arial" w:hAnsi="Arial" w:cs="Arial"/>
                <w:color w:val="auto"/>
                <w:kern w:val="0"/>
                <w:sz w:val="16"/>
                <w:szCs w:val="16"/>
              </w:rPr>
              <w:t xml:space="preserve">15 </w:t>
            </w:r>
          </w:p>
        </w:tc>
        <w:tc>
          <w:tcPr>
            <w:tcW w:w="1276"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3.50%</w:t>
            </w:r>
          </w:p>
        </w:tc>
        <w:tc>
          <w:tcPr>
            <w:tcW w:w="992"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2,000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35.29</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9</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本利丰</w:t>
            </w:r>
            <w:r w:rsidRPr="00470351">
              <w:rPr>
                <w:rFonts w:ascii="Arial" w:hAnsi="Arial" w:cs="Arial"/>
                <w:color w:val="auto"/>
                <w:kern w:val="0"/>
                <w:sz w:val="16"/>
                <w:szCs w:val="16"/>
              </w:rPr>
              <w:t xml:space="preserve"> 62 </w:t>
            </w:r>
            <w:r w:rsidRPr="00470351">
              <w:rPr>
                <w:rFonts w:ascii="Arial" w:hAnsi="Arial" w:cs="Arial"/>
                <w:color w:val="auto"/>
                <w:kern w:val="0"/>
                <w:sz w:val="16"/>
                <w:szCs w:val="16"/>
              </w:rPr>
              <w:t>天</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中国农业银行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4</w:t>
            </w:r>
            <w:r w:rsidRPr="00470351">
              <w:rPr>
                <w:rFonts w:ascii="Arial" w:hAnsi="Arial" w:cs="Arial" w:hint="eastAsia"/>
                <w:color w:val="auto"/>
                <w:kern w:val="0"/>
                <w:sz w:val="16"/>
                <w:szCs w:val="16"/>
              </w:rPr>
              <w:t>/0</w:t>
            </w:r>
            <w:r w:rsidRPr="00470351">
              <w:rPr>
                <w:rFonts w:ascii="Arial" w:hAnsi="Arial" w:cs="Arial"/>
                <w:color w:val="auto"/>
                <w:kern w:val="0"/>
                <w:sz w:val="16"/>
                <w:szCs w:val="16"/>
              </w:rPr>
              <w:t xml:space="preserve">4 </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/06/0</w:t>
            </w:r>
            <w:r w:rsidRPr="00470351">
              <w:rPr>
                <w:rFonts w:ascii="Arial" w:hAnsi="Arial" w:cs="Arial"/>
                <w:color w:val="auto"/>
                <w:kern w:val="0"/>
                <w:sz w:val="16"/>
                <w:szCs w:val="16"/>
              </w:rPr>
              <w:t xml:space="preserve">5 </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3.30%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1,000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5.6</w:t>
            </w:r>
            <w:r w:rsidRPr="00470351">
              <w:rPr>
                <w:rFonts w:ascii="Arial" w:hAnsi="Arial" w:cs="Arial" w:hint="eastAsia"/>
                <w:color w:val="auto"/>
                <w:kern w:val="0"/>
                <w:sz w:val="16"/>
                <w:szCs w:val="16"/>
              </w:rPr>
              <w:t>0</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10</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本利丰</w:t>
            </w:r>
            <w:r w:rsidRPr="00470351">
              <w:rPr>
                <w:rFonts w:ascii="Arial" w:hAnsi="Arial" w:cs="Arial"/>
                <w:color w:val="auto"/>
                <w:kern w:val="0"/>
                <w:sz w:val="16"/>
                <w:szCs w:val="16"/>
              </w:rPr>
              <w:t xml:space="preserve"> 62 </w:t>
            </w:r>
            <w:r w:rsidRPr="00470351">
              <w:rPr>
                <w:rFonts w:ascii="Arial" w:hAnsi="Arial" w:cs="Arial"/>
                <w:color w:val="auto"/>
                <w:kern w:val="0"/>
                <w:sz w:val="16"/>
                <w:szCs w:val="16"/>
              </w:rPr>
              <w:t>天</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中国农业银行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4</w:t>
            </w:r>
            <w:r w:rsidRPr="00470351">
              <w:rPr>
                <w:rFonts w:ascii="Arial" w:hAnsi="Arial" w:cs="Arial" w:hint="eastAsia"/>
                <w:color w:val="auto"/>
                <w:kern w:val="0"/>
                <w:sz w:val="16"/>
                <w:szCs w:val="16"/>
              </w:rPr>
              <w:t>/0</w:t>
            </w:r>
            <w:r w:rsidRPr="00470351">
              <w:rPr>
                <w:rFonts w:ascii="Arial" w:hAnsi="Arial" w:cs="Arial"/>
                <w:color w:val="auto"/>
                <w:kern w:val="0"/>
                <w:sz w:val="16"/>
                <w:szCs w:val="16"/>
              </w:rPr>
              <w:t xml:space="preserve">5 </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6</w:t>
            </w:r>
            <w:r w:rsidRPr="00470351">
              <w:rPr>
                <w:rFonts w:ascii="Arial" w:hAnsi="Arial" w:cs="Arial" w:hint="eastAsia"/>
                <w:color w:val="auto"/>
                <w:kern w:val="0"/>
                <w:sz w:val="16"/>
                <w:szCs w:val="16"/>
              </w:rPr>
              <w:t>/0</w:t>
            </w:r>
            <w:r w:rsidRPr="00470351">
              <w:rPr>
                <w:rFonts w:ascii="Arial" w:hAnsi="Arial" w:cs="Arial"/>
                <w:color w:val="auto"/>
                <w:kern w:val="0"/>
                <w:sz w:val="16"/>
                <w:szCs w:val="16"/>
              </w:rPr>
              <w:t xml:space="preserve">6 </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3.30%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1,000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5.6</w:t>
            </w:r>
            <w:r w:rsidRPr="00470351">
              <w:rPr>
                <w:rFonts w:ascii="Arial" w:hAnsi="Arial" w:cs="Arial" w:hint="eastAsia"/>
                <w:color w:val="auto"/>
                <w:kern w:val="0"/>
                <w:sz w:val="16"/>
                <w:szCs w:val="16"/>
              </w:rPr>
              <w:t>0</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11</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本利丰</w:t>
            </w:r>
            <w:r w:rsidRPr="00470351">
              <w:rPr>
                <w:rFonts w:ascii="Arial" w:hAnsi="Arial" w:cs="Arial"/>
                <w:color w:val="auto"/>
                <w:kern w:val="0"/>
                <w:sz w:val="16"/>
                <w:szCs w:val="16"/>
              </w:rPr>
              <w:t xml:space="preserve"> 62 </w:t>
            </w:r>
            <w:r w:rsidRPr="00470351">
              <w:rPr>
                <w:rFonts w:ascii="Arial" w:hAnsi="Arial" w:cs="Arial"/>
                <w:color w:val="auto"/>
                <w:kern w:val="0"/>
                <w:sz w:val="16"/>
                <w:szCs w:val="16"/>
              </w:rPr>
              <w:t>天</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中国农业银行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4</w:t>
            </w:r>
            <w:r w:rsidRPr="00470351">
              <w:rPr>
                <w:rFonts w:ascii="Arial" w:hAnsi="Arial" w:cs="Arial" w:hint="eastAsia"/>
                <w:color w:val="auto"/>
                <w:kern w:val="0"/>
                <w:sz w:val="16"/>
                <w:szCs w:val="16"/>
              </w:rPr>
              <w:t>/</w:t>
            </w:r>
            <w:r w:rsidRPr="00470351">
              <w:rPr>
                <w:rFonts w:ascii="Arial" w:hAnsi="Arial" w:cs="Arial"/>
                <w:color w:val="auto"/>
                <w:kern w:val="0"/>
                <w:sz w:val="16"/>
                <w:szCs w:val="16"/>
              </w:rPr>
              <w:t xml:space="preserve">10 </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6</w:t>
            </w:r>
            <w:r w:rsidRPr="00470351">
              <w:rPr>
                <w:rFonts w:ascii="Arial" w:hAnsi="Arial" w:cs="Arial" w:hint="eastAsia"/>
                <w:color w:val="auto"/>
                <w:kern w:val="0"/>
                <w:sz w:val="16"/>
                <w:szCs w:val="16"/>
              </w:rPr>
              <w:t>/</w:t>
            </w:r>
            <w:r w:rsidRPr="00470351">
              <w:rPr>
                <w:rFonts w:ascii="Arial" w:hAnsi="Arial" w:cs="Arial"/>
                <w:color w:val="auto"/>
                <w:kern w:val="0"/>
                <w:sz w:val="16"/>
                <w:szCs w:val="16"/>
              </w:rPr>
              <w:t xml:space="preserve">11 </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3.30%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1,000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5.6</w:t>
            </w:r>
            <w:r w:rsidRPr="00470351">
              <w:rPr>
                <w:rFonts w:ascii="Arial" w:hAnsi="Arial" w:cs="Arial" w:hint="eastAsia"/>
                <w:color w:val="auto"/>
                <w:kern w:val="0"/>
                <w:sz w:val="16"/>
                <w:szCs w:val="16"/>
              </w:rPr>
              <w:t>0</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12</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本利丰</w:t>
            </w:r>
            <w:r w:rsidRPr="00470351">
              <w:rPr>
                <w:rFonts w:ascii="Arial" w:hAnsi="Arial" w:cs="Arial"/>
                <w:color w:val="auto"/>
                <w:kern w:val="0"/>
                <w:sz w:val="16"/>
                <w:szCs w:val="16"/>
              </w:rPr>
              <w:t xml:space="preserve"> 62 </w:t>
            </w:r>
            <w:r w:rsidRPr="00470351">
              <w:rPr>
                <w:rFonts w:ascii="Arial" w:hAnsi="Arial" w:cs="Arial"/>
                <w:color w:val="auto"/>
                <w:kern w:val="0"/>
                <w:sz w:val="16"/>
                <w:szCs w:val="16"/>
              </w:rPr>
              <w:t>天</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中国农业银行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4</w:t>
            </w:r>
            <w:r w:rsidRPr="00470351">
              <w:rPr>
                <w:rFonts w:ascii="Arial" w:hAnsi="Arial" w:cs="Arial" w:hint="eastAsia"/>
                <w:color w:val="auto"/>
                <w:kern w:val="0"/>
                <w:sz w:val="16"/>
                <w:szCs w:val="16"/>
              </w:rPr>
              <w:t>/0</w:t>
            </w:r>
            <w:r w:rsidRPr="00470351">
              <w:rPr>
                <w:rFonts w:ascii="Arial" w:hAnsi="Arial" w:cs="Arial"/>
                <w:color w:val="auto"/>
                <w:kern w:val="0"/>
                <w:sz w:val="16"/>
                <w:szCs w:val="16"/>
              </w:rPr>
              <w:t xml:space="preserve">1 </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6</w:t>
            </w:r>
            <w:r w:rsidRPr="00470351">
              <w:rPr>
                <w:rFonts w:ascii="Arial" w:hAnsi="Arial" w:cs="Arial" w:hint="eastAsia"/>
                <w:color w:val="auto"/>
                <w:kern w:val="0"/>
                <w:sz w:val="16"/>
                <w:szCs w:val="16"/>
              </w:rPr>
              <w:t>/</w:t>
            </w:r>
            <w:r w:rsidRPr="00470351">
              <w:rPr>
                <w:rFonts w:ascii="Arial" w:hAnsi="Arial" w:cs="Arial"/>
                <w:color w:val="auto"/>
                <w:kern w:val="0"/>
                <w:sz w:val="16"/>
                <w:szCs w:val="16"/>
              </w:rPr>
              <w:t xml:space="preserve">12 </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3.30%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1,000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5.6</w:t>
            </w:r>
            <w:r w:rsidRPr="00470351">
              <w:rPr>
                <w:rFonts w:ascii="Arial" w:hAnsi="Arial" w:cs="Arial" w:hint="eastAsia"/>
                <w:color w:val="auto"/>
                <w:kern w:val="0"/>
                <w:sz w:val="16"/>
                <w:szCs w:val="16"/>
              </w:rPr>
              <w:t>0</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13</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本利丰</w:t>
            </w:r>
            <w:r w:rsidRPr="00470351">
              <w:rPr>
                <w:rFonts w:ascii="Arial" w:hAnsi="Arial" w:cs="Arial"/>
                <w:color w:val="auto"/>
                <w:kern w:val="0"/>
                <w:sz w:val="16"/>
                <w:szCs w:val="16"/>
              </w:rPr>
              <w:t xml:space="preserve"> 62 </w:t>
            </w:r>
            <w:r w:rsidRPr="00470351">
              <w:rPr>
                <w:rFonts w:ascii="Arial" w:hAnsi="Arial" w:cs="Arial"/>
                <w:color w:val="auto"/>
                <w:kern w:val="0"/>
                <w:sz w:val="16"/>
                <w:szCs w:val="16"/>
              </w:rPr>
              <w:t>天</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中国农业银行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4</w:t>
            </w:r>
            <w:r w:rsidRPr="00470351">
              <w:rPr>
                <w:rFonts w:ascii="Arial" w:hAnsi="Arial" w:cs="Arial" w:hint="eastAsia"/>
                <w:color w:val="auto"/>
                <w:kern w:val="0"/>
                <w:sz w:val="16"/>
                <w:szCs w:val="16"/>
              </w:rPr>
              <w:t>/</w:t>
            </w:r>
            <w:r w:rsidRPr="00470351">
              <w:rPr>
                <w:rFonts w:ascii="Arial" w:hAnsi="Arial" w:cs="Arial"/>
                <w:color w:val="auto"/>
                <w:kern w:val="0"/>
                <w:sz w:val="16"/>
                <w:szCs w:val="16"/>
              </w:rPr>
              <w:t xml:space="preserve">12 </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6</w:t>
            </w:r>
            <w:r w:rsidRPr="00470351">
              <w:rPr>
                <w:rFonts w:ascii="Arial" w:hAnsi="Arial" w:cs="Arial" w:hint="eastAsia"/>
                <w:color w:val="auto"/>
                <w:kern w:val="0"/>
                <w:sz w:val="16"/>
                <w:szCs w:val="16"/>
              </w:rPr>
              <w:t>/</w:t>
            </w:r>
            <w:r w:rsidRPr="00470351">
              <w:rPr>
                <w:rFonts w:ascii="Arial" w:hAnsi="Arial" w:cs="Arial"/>
                <w:color w:val="auto"/>
                <w:kern w:val="0"/>
                <w:sz w:val="16"/>
                <w:szCs w:val="16"/>
              </w:rPr>
              <w:t xml:space="preserve">13 </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3.25%</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1,000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5.52</w:t>
            </w:r>
          </w:p>
        </w:tc>
      </w:tr>
      <w:tr w:rsidR="005B71ED" w:rsidRPr="00470351" w:rsidTr="00151932">
        <w:tc>
          <w:tcPr>
            <w:tcW w:w="568"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14</w:t>
            </w:r>
          </w:p>
        </w:tc>
        <w:tc>
          <w:tcPr>
            <w:tcW w:w="2126" w:type="dxa"/>
            <w:shd w:val="clear" w:color="auto" w:fill="auto"/>
          </w:tcPr>
          <w:p w:rsidR="005B71ED" w:rsidRPr="00470351" w:rsidRDefault="005B71ED" w:rsidP="00151932">
            <w:pPr>
              <w:widowControl/>
              <w:spacing w:line="400" w:lineRule="exact"/>
              <w:ind w:right="49"/>
              <w:jc w:val="left"/>
              <w:rPr>
                <w:rFonts w:ascii="Arial" w:hAnsi="Arial" w:cs="Arial"/>
                <w:color w:val="auto"/>
                <w:kern w:val="0"/>
                <w:sz w:val="16"/>
                <w:szCs w:val="16"/>
              </w:rPr>
            </w:pPr>
            <w:r w:rsidRPr="00470351">
              <w:rPr>
                <w:rFonts w:ascii="Arial" w:hAnsi="Arial" w:cs="Arial"/>
                <w:color w:val="auto"/>
                <w:kern w:val="0"/>
                <w:sz w:val="16"/>
                <w:szCs w:val="16"/>
              </w:rPr>
              <w:t>保本型法人</w:t>
            </w:r>
            <w:r w:rsidRPr="00470351">
              <w:rPr>
                <w:rFonts w:ascii="Arial" w:hAnsi="Arial" w:cs="Arial"/>
                <w:color w:val="auto"/>
                <w:kern w:val="0"/>
                <w:sz w:val="16"/>
                <w:szCs w:val="16"/>
              </w:rPr>
              <w:t xml:space="preserve"> 63 </w:t>
            </w:r>
            <w:r w:rsidRPr="00470351">
              <w:rPr>
                <w:rFonts w:ascii="Arial" w:hAnsi="Arial" w:cs="Arial"/>
                <w:color w:val="auto"/>
                <w:kern w:val="0"/>
                <w:sz w:val="16"/>
                <w:szCs w:val="16"/>
              </w:rPr>
              <w:t>天</w:t>
            </w:r>
          </w:p>
          <w:p w:rsidR="005B71ED" w:rsidRPr="00470351" w:rsidRDefault="005B71ED" w:rsidP="00151932">
            <w:pPr>
              <w:widowControl/>
              <w:spacing w:line="400" w:lineRule="exact"/>
              <w:ind w:right="545"/>
              <w:jc w:val="left"/>
              <w:rPr>
                <w:rFonts w:ascii="Arial" w:hAnsi="Arial" w:cs="Arial"/>
                <w:color w:val="auto"/>
                <w:kern w:val="0"/>
                <w:sz w:val="16"/>
                <w:szCs w:val="16"/>
              </w:rPr>
            </w:pPr>
            <w:proofErr w:type="gramStart"/>
            <w:r w:rsidRPr="00470351">
              <w:rPr>
                <w:rFonts w:ascii="Arial" w:hAnsi="Arial" w:cs="Arial"/>
                <w:color w:val="auto"/>
                <w:kern w:val="0"/>
                <w:sz w:val="16"/>
                <w:szCs w:val="16"/>
              </w:rPr>
              <w:t>稳利</w:t>
            </w:r>
            <w:proofErr w:type="gramEnd"/>
          </w:p>
        </w:tc>
        <w:tc>
          <w:tcPr>
            <w:tcW w:w="1418"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中国工商银行</w:t>
            </w:r>
          </w:p>
        </w:tc>
        <w:tc>
          <w:tcPr>
            <w:tcW w:w="1134"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6</w:t>
            </w:r>
            <w:r w:rsidRPr="00470351">
              <w:rPr>
                <w:rFonts w:ascii="Arial" w:hAnsi="Arial" w:cs="Arial" w:hint="eastAsia"/>
                <w:color w:val="auto"/>
                <w:kern w:val="0"/>
                <w:sz w:val="16"/>
                <w:szCs w:val="16"/>
              </w:rPr>
              <w:t>/</w:t>
            </w:r>
            <w:r w:rsidRPr="00470351">
              <w:rPr>
                <w:rFonts w:ascii="Arial" w:hAnsi="Arial" w:cs="Arial"/>
                <w:color w:val="auto"/>
                <w:kern w:val="0"/>
                <w:sz w:val="16"/>
                <w:szCs w:val="16"/>
              </w:rPr>
              <w:t xml:space="preserve">15 </w:t>
            </w:r>
          </w:p>
        </w:tc>
        <w:tc>
          <w:tcPr>
            <w:tcW w:w="1134"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8</w:t>
            </w:r>
            <w:r w:rsidRPr="00470351">
              <w:rPr>
                <w:rFonts w:ascii="Arial" w:hAnsi="Arial" w:cs="Arial" w:hint="eastAsia"/>
                <w:color w:val="auto"/>
                <w:kern w:val="0"/>
                <w:sz w:val="16"/>
                <w:szCs w:val="16"/>
              </w:rPr>
              <w:t>/</w:t>
            </w:r>
            <w:r w:rsidRPr="00470351">
              <w:rPr>
                <w:rFonts w:ascii="Arial" w:hAnsi="Arial" w:cs="Arial"/>
                <w:color w:val="auto"/>
                <w:kern w:val="0"/>
                <w:sz w:val="16"/>
                <w:szCs w:val="16"/>
              </w:rPr>
              <w:t xml:space="preserve">16 </w:t>
            </w:r>
          </w:p>
        </w:tc>
        <w:tc>
          <w:tcPr>
            <w:tcW w:w="1276"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3.25%</w:t>
            </w:r>
          </w:p>
        </w:tc>
        <w:tc>
          <w:tcPr>
            <w:tcW w:w="992" w:type="dxa"/>
            <w:shd w:val="clear" w:color="auto" w:fill="auto"/>
          </w:tcPr>
          <w:p w:rsidR="005B71ED" w:rsidRPr="00470351" w:rsidRDefault="005B71ED" w:rsidP="00151932">
            <w:pPr>
              <w:widowControl/>
              <w:spacing w:line="400" w:lineRule="exact"/>
              <w:ind w:right="-20"/>
              <w:rPr>
                <w:rFonts w:ascii="Arial" w:hAnsi="Arial" w:cs="Arial"/>
                <w:color w:val="auto"/>
                <w:kern w:val="0"/>
                <w:sz w:val="16"/>
                <w:szCs w:val="16"/>
              </w:rPr>
            </w:pPr>
            <w:r w:rsidRPr="00470351">
              <w:rPr>
                <w:rFonts w:ascii="Arial" w:hAnsi="Arial" w:cs="Arial"/>
                <w:color w:val="auto"/>
                <w:kern w:val="0"/>
                <w:sz w:val="16"/>
                <w:szCs w:val="16"/>
              </w:rPr>
              <w:t>2,000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11.22</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15</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本利丰</w:t>
            </w:r>
            <w:r w:rsidRPr="00470351">
              <w:rPr>
                <w:rFonts w:ascii="Arial" w:hAnsi="Arial" w:cs="Arial"/>
                <w:color w:val="auto"/>
                <w:kern w:val="0"/>
                <w:sz w:val="16"/>
                <w:szCs w:val="16"/>
              </w:rPr>
              <w:t xml:space="preserve"> 62 </w:t>
            </w:r>
            <w:r w:rsidRPr="00470351">
              <w:rPr>
                <w:rFonts w:ascii="Arial" w:hAnsi="Arial" w:cs="Arial"/>
                <w:color w:val="auto"/>
                <w:kern w:val="0"/>
                <w:sz w:val="16"/>
                <w:szCs w:val="16"/>
              </w:rPr>
              <w:t>天</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中国农业银行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6</w:t>
            </w:r>
            <w:r w:rsidRPr="00470351">
              <w:rPr>
                <w:rFonts w:ascii="Arial" w:hAnsi="Arial" w:cs="Arial" w:hint="eastAsia"/>
                <w:color w:val="auto"/>
                <w:kern w:val="0"/>
                <w:sz w:val="16"/>
                <w:szCs w:val="16"/>
              </w:rPr>
              <w:t>/</w:t>
            </w:r>
            <w:r w:rsidRPr="00470351">
              <w:rPr>
                <w:rFonts w:ascii="Arial" w:hAnsi="Arial" w:cs="Arial"/>
                <w:color w:val="auto"/>
                <w:kern w:val="0"/>
                <w:sz w:val="16"/>
                <w:szCs w:val="16"/>
              </w:rPr>
              <w:t xml:space="preserve">14 </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2018</w:t>
            </w:r>
            <w:r w:rsidRPr="00470351">
              <w:rPr>
                <w:rFonts w:ascii="Arial" w:hAnsi="Arial" w:cs="Arial" w:hint="eastAsia"/>
                <w:color w:val="auto"/>
                <w:kern w:val="0"/>
                <w:sz w:val="16"/>
                <w:szCs w:val="16"/>
              </w:rPr>
              <w:t>/0</w:t>
            </w:r>
            <w:r w:rsidRPr="00470351">
              <w:rPr>
                <w:rFonts w:ascii="Arial" w:hAnsi="Arial" w:cs="Arial"/>
                <w:color w:val="auto"/>
                <w:kern w:val="0"/>
                <w:sz w:val="16"/>
                <w:szCs w:val="16"/>
              </w:rPr>
              <w:t>8</w:t>
            </w:r>
            <w:r w:rsidRPr="00470351">
              <w:rPr>
                <w:rFonts w:ascii="Arial" w:hAnsi="Arial" w:cs="Arial" w:hint="eastAsia"/>
                <w:color w:val="auto"/>
                <w:kern w:val="0"/>
                <w:sz w:val="16"/>
                <w:szCs w:val="16"/>
              </w:rPr>
              <w:t>/</w:t>
            </w:r>
            <w:r w:rsidRPr="00470351">
              <w:rPr>
                <w:rFonts w:ascii="Arial" w:hAnsi="Arial" w:cs="Arial"/>
                <w:color w:val="auto"/>
                <w:kern w:val="0"/>
                <w:sz w:val="16"/>
                <w:szCs w:val="16"/>
              </w:rPr>
              <w:t xml:space="preserve">15 </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3.05%</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2,000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10.36</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16</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本利丰</w:t>
            </w:r>
            <w:r w:rsidRPr="00470351">
              <w:rPr>
                <w:rFonts w:ascii="Arial" w:hAnsi="Arial" w:cs="Arial" w:hint="eastAsia"/>
                <w:color w:val="auto"/>
                <w:kern w:val="0"/>
                <w:sz w:val="16"/>
                <w:szCs w:val="16"/>
              </w:rPr>
              <w:t>34</w:t>
            </w:r>
            <w:r w:rsidRPr="00470351">
              <w:rPr>
                <w:rFonts w:ascii="Arial" w:hAnsi="Arial" w:cs="Arial" w:hint="eastAsia"/>
                <w:color w:val="auto"/>
                <w:kern w:val="0"/>
                <w:sz w:val="16"/>
                <w:szCs w:val="16"/>
              </w:rPr>
              <w:t>天</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中国农业银行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2018/07/05</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2018/08/08</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8.38</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17</w:t>
            </w:r>
          </w:p>
        </w:tc>
        <w:tc>
          <w:tcPr>
            <w:tcW w:w="212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保本型法人</w:t>
            </w:r>
            <w:proofErr w:type="gramStart"/>
            <w:r w:rsidRPr="00470351">
              <w:rPr>
                <w:rFonts w:ascii="Arial" w:hAnsi="Arial" w:cs="Arial" w:hint="eastAsia"/>
                <w:color w:val="auto"/>
                <w:kern w:val="0"/>
                <w:sz w:val="16"/>
                <w:szCs w:val="16"/>
              </w:rPr>
              <w:t>35</w:t>
            </w:r>
            <w:r w:rsidRPr="00470351">
              <w:rPr>
                <w:rFonts w:ascii="Arial" w:hAnsi="Arial" w:cs="Arial" w:hint="eastAsia"/>
                <w:color w:val="auto"/>
                <w:kern w:val="0"/>
                <w:sz w:val="16"/>
                <w:szCs w:val="16"/>
              </w:rPr>
              <w:t>天稳利人民币</w:t>
            </w:r>
            <w:proofErr w:type="gramEnd"/>
            <w:r w:rsidRPr="00470351">
              <w:rPr>
                <w:rFonts w:ascii="Arial" w:hAnsi="Arial" w:cs="Arial" w:hint="eastAsia"/>
                <w:color w:val="auto"/>
                <w:kern w:val="0"/>
                <w:sz w:val="16"/>
                <w:szCs w:val="16"/>
              </w:rPr>
              <w:t>理财产品</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中国工商银行</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2018/07/06</w:t>
            </w:r>
          </w:p>
        </w:tc>
        <w:tc>
          <w:tcPr>
            <w:tcW w:w="1134"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2018/08/09</w:t>
            </w:r>
          </w:p>
        </w:tc>
        <w:tc>
          <w:tcPr>
            <w:tcW w:w="1276"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3.20%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1,000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3.07</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18</w:t>
            </w:r>
          </w:p>
        </w:tc>
        <w:tc>
          <w:tcPr>
            <w:tcW w:w="2126" w:type="dxa"/>
            <w:shd w:val="clear" w:color="auto" w:fill="auto"/>
          </w:tcPr>
          <w:p w:rsidR="005B71ED" w:rsidRPr="00470351" w:rsidRDefault="005B71ED" w:rsidP="00151932">
            <w:pPr>
              <w:rPr>
                <w:rFonts w:ascii="Arial" w:hAnsi="Arial" w:cs="Arial"/>
                <w:color w:val="auto"/>
                <w:kern w:val="0"/>
                <w:sz w:val="16"/>
                <w:szCs w:val="16"/>
              </w:rPr>
            </w:pPr>
            <w:r w:rsidRPr="00470351">
              <w:rPr>
                <w:rFonts w:ascii="Arial" w:hAnsi="Arial" w:cs="Arial" w:hint="eastAsia"/>
                <w:color w:val="auto"/>
                <w:kern w:val="0"/>
                <w:sz w:val="16"/>
                <w:szCs w:val="16"/>
              </w:rPr>
              <w:t>“汇利丰”</w:t>
            </w:r>
            <w:r w:rsidRPr="00470351">
              <w:rPr>
                <w:rFonts w:ascii="Arial" w:hAnsi="Arial" w:cs="Arial" w:hint="eastAsia"/>
                <w:color w:val="auto"/>
                <w:kern w:val="0"/>
                <w:sz w:val="16"/>
                <w:szCs w:val="16"/>
              </w:rPr>
              <w:t>2018</w:t>
            </w:r>
            <w:r w:rsidRPr="00470351">
              <w:rPr>
                <w:rFonts w:ascii="Arial" w:hAnsi="Arial" w:cs="Arial" w:hint="eastAsia"/>
                <w:color w:val="auto"/>
                <w:kern w:val="0"/>
                <w:sz w:val="16"/>
                <w:szCs w:val="16"/>
              </w:rPr>
              <w:t>年第</w:t>
            </w:r>
            <w:r w:rsidRPr="00470351">
              <w:rPr>
                <w:rFonts w:ascii="Arial" w:hAnsi="Arial" w:cs="Arial" w:hint="eastAsia"/>
                <w:color w:val="auto"/>
                <w:kern w:val="0"/>
                <w:sz w:val="16"/>
                <w:szCs w:val="16"/>
              </w:rPr>
              <w:t>5327</w:t>
            </w:r>
            <w:r w:rsidRPr="00470351">
              <w:rPr>
                <w:rFonts w:ascii="Arial" w:hAnsi="Arial" w:cs="Arial" w:hint="eastAsia"/>
                <w:color w:val="auto"/>
                <w:kern w:val="0"/>
                <w:sz w:val="16"/>
                <w:szCs w:val="16"/>
              </w:rPr>
              <w:t>期对公定制人民币结构性存款</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中国农业银行</w:t>
            </w:r>
          </w:p>
        </w:tc>
        <w:tc>
          <w:tcPr>
            <w:tcW w:w="1134" w:type="dxa"/>
            <w:shd w:val="clear" w:color="auto" w:fill="auto"/>
            <w:vAlign w:val="center"/>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2018/09/05</w:t>
            </w:r>
          </w:p>
        </w:tc>
        <w:tc>
          <w:tcPr>
            <w:tcW w:w="1134" w:type="dxa"/>
            <w:shd w:val="clear" w:color="auto" w:fill="auto"/>
            <w:vAlign w:val="center"/>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2018/12/20</w:t>
            </w:r>
          </w:p>
        </w:tc>
        <w:tc>
          <w:tcPr>
            <w:tcW w:w="1276" w:type="dxa"/>
            <w:shd w:val="clear" w:color="auto" w:fill="auto"/>
            <w:vAlign w:val="center"/>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4.00%</w:t>
            </w:r>
          </w:p>
        </w:tc>
        <w:tc>
          <w:tcPr>
            <w:tcW w:w="992" w:type="dxa"/>
            <w:shd w:val="clear" w:color="auto" w:fill="auto"/>
            <w:vAlign w:val="center"/>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6,000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69.70</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19</w:t>
            </w:r>
          </w:p>
        </w:tc>
        <w:tc>
          <w:tcPr>
            <w:tcW w:w="2126" w:type="dxa"/>
            <w:shd w:val="clear" w:color="auto" w:fill="auto"/>
          </w:tcPr>
          <w:p w:rsidR="005B71ED" w:rsidRPr="00470351" w:rsidRDefault="005B71ED" w:rsidP="00151932">
            <w:pPr>
              <w:rPr>
                <w:rFonts w:ascii="Arial" w:hAnsi="Arial" w:cs="Arial"/>
                <w:color w:val="auto"/>
                <w:kern w:val="0"/>
                <w:sz w:val="16"/>
                <w:szCs w:val="16"/>
              </w:rPr>
            </w:pPr>
            <w:r w:rsidRPr="00470351">
              <w:rPr>
                <w:rFonts w:ascii="Arial" w:hAnsi="Arial" w:cs="Arial" w:hint="eastAsia"/>
                <w:color w:val="auto"/>
                <w:kern w:val="0"/>
                <w:sz w:val="16"/>
                <w:szCs w:val="16"/>
              </w:rPr>
              <w:t>本利丰</w:t>
            </w:r>
            <w:r w:rsidRPr="00470351">
              <w:rPr>
                <w:rFonts w:ascii="Arial" w:hAnsi="Arial" w:cs="Arial" w:hint="eastAsia"/>
                <w:color w:val="auto"/>
                <w:kern w:val="0"/>
                <w:sz w:val="16"/>
                <w:szCs w:val="16"/>
              </w:rPr>
              <w:t>90</w:t>
            </w:r>
            <w:r w:rsidRPr="00470351">
              <w:rPr>
                <w:rFonts w:ascii="Arial" w:hAnsi="Arial" w:cs="Arial" w:hint="eastAsia"/>
                <w:color w:val="auto"/>
                <w:kern w:val="0"/>
                <w:sz w:val="16"/>
                <w:szCs w:val="16"/>
              </w:rPr>
              <w:t>天</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color w:val="auto"/>
                <w:kern w:val="0"/>
                <w:sz w:val="16"/>
                <w:szCs w:val="16"/>
              </w:rPr>
              <w:t>中国农业银行</w:t>
            </w:r>
          </w:p>
        </w:tc>
        <w:tc>
          <w:tcPr>
            <w:tcW w:w="1134" w:type="dxa"/>
            <w:shd w:val="clear" w:color="auto" w:fill="auto"/>
            <w:vAlign w:val="center"/>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2018/09/20</w:t>
            </w:r>
          </w:p>
        </w:tc>
        <w:tc>
          <w:tcPr>
            <w:tcW w:w="1134" w:type="dxa"/>
            <w:shd w:val="clear" w:color="auto" w:fill="auto"/>
            <w:vAlign w:val="center"/>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2018/12/19</w:t>
            </w:r>
          </w:p>
        </w:tc>
        <w:tc>
          <w:tcPr>
            <w:tcW w:w="1276" w:type="dxa"/>
            <w:shd w:val="clear" w:color="auto" w:fill="auto"/>
            <w:vAlign w:val="center"/>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3.15%</w:t>
            </w:r>
          </w:p>
        </w:tc>
        <w:tc>
          <w:tcPr>
            <w:tcW w:w="992" w:type="dxa"/>
            <w:shd w:val="clear" w:color="auto" w:fill="auto"/>
            <w:vAlign w:val="center"/>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2,000</w:t>
            </w: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15.53</w:t>
            </w:r>
          </w:p>
        </w:tc>
      </w:tr>
      <w:tr w:rsidR="005B71ED" w:rsidRPr="00470351" w:rsidTr="00151932">
        <w:tc>
          <w:tcPr>
            <w:tcW w:w="56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p>
        </w:tc>
        <w:tc>
          <w:tcPr>
            <w:tcW w:w="2126" w:type="dxa"/>
            <w:shd w:val="clear" w:color="auto" w:fill="auto"/>
          </w:tcPr>
          <w:p w:rsidR="005B71ED" w:rsidRPr="00470351" w:rsidRDefault="005B71ED" w:rsidP="00151932">
            <w:pPr>
              <w:rPr>
                <w:rFonts w:ascii="Arial" w:hAnsi="Arial" w:cs="Arial"/>
                <w:color w:val="auto"/>
                <w:kern w:val="0"/>
                <w:sz w:val="16"/>
                <w:szCs w:val="16"/>
              </w:rPr>
            </w:pPr>
            <w:r w:rsidRPr="00470351">
              <w:rPr>
                <w:rFonts w:ascii="Arial" w:hAnsi="Arial" w:cs="Arial" w:hint="eastAsia"/>
                <w:color w:val="auto"/>
                <w:kern w:val="0"/>
                <w:sz w:val="16"/>
                <w:szCs w:val="16"/>
              </w:rPr>
              <w:t>合计</w:t>
            </w:r>
          </w:p>
        </w:tc>
        <w:tc>
          <w:tcPr>
            <w:tcW w:w="1418"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p>
        </w:tc>
        <w:tc>
          <w:tcPr>
            <w:tcW w:w="1134" w:type="dxa"/>
            <w:shd w:val="clear" w:color="auto" w:fill="auto"/>
            <w:vAlign w:val="center"/>
          </w:tcPr>
          <w:p w:rsidR="005B71ED" w:rsidRPr="00470351" w:rsidRDefault="005B71ED" w:rsidP="00151932">
            <w:pPr>
              <w:widowControl/>
              <w:spacing w:line="400" w:lineRule="exact"/>
              <w:rPr>
                <w:rFonts w:ascii="Arial" w:hAnsi="Arial" w:cs="Arial"/>
                <w:color w:val="auto"/>
                <w:kern w:val="0"/>
                <w:sz w:val="16"/>
                <w:szCs w:val="16"/>
              </w:rPr>
            </w:pPr>
          </w:p>
        </w:tc>
        <w:tc>
          <w:tcPr>
            <w:tcW w:w="1134" w:type="dxa"/>
            <w:shd w:val="clear" w:color="auto" w:fill="auto"/>
            <w:vAlign w:val="center"/>
          </w:tcPr>
          <w:p w:rsidR="005B71ED" w:rsidRPr="00470351" w:rsidRDefault="005B71ED" w:rsidP="00151932">
            <w:pPr>
              <w:widowControl/>
              <w:spacing w:line="400" w:lineRule="exact"/>
              <w:rPr>
                <w:rFonts w:ascii="Arial" w:hAnsi="Arial" w:cs="Arial"/>
                <w:color w:val="auto"/>
                <w:kern w:val="0"/>
                <w:sz w:val="16"/>
                <w:szCs w:val="16"/>
              </w:rPr>
            </w:pPr>
          </w:p>
        </w:tc>
        <w:tc>
          <w:tcPr>
            <w:tcW w:w="1276" w:type="dxa"/>
            <w:shd w:val="clear" w:color="auto" w:fill="auto"/>
            <w:vAlign w:val="center"/>
          </w:tcPr>
          <w:p w:rsidR="005B71ED" w:rsidRPr="00470351" w:rsidRDefault="005B71ED" w:rsidP="00151932">
            <w:pPr>
              <w:widowControl/>
              <w:spacing w:line="400" w:lineRule="exact"/>
              <w:rPr>
                <w:rFonts w:ascii="Arial" w:hAnsi="Arial" w:cs="Arial"/>
                <w:color w:val="auto"/>
                <w:kern w:val="0"/>
                <w:sz w:val="16"/>
                <w:szCs w:val="16"/>
              </w:rPr>
            </w:pPr>
          </w:p>
        </w:tc>
        <w:tc>
          <w:tcPr>
            <w:tcW w:w="992" w:type="dxa"/>
            <w:shd w:val="clear" w:color="auto" w:fill="auto"/>
            <w:vAlign w:val="center"/>
          </w:tcPr>
          <w:p w:rsidR="005B71ED" w:rsidRPr="00470351" w:rsidRDefault="005B71ED" w:rsidP="00151932">
            <w:pPr>
              <w:widowControl/>
              <w:spacing w:line="400" w:lineRule="exact"/>
              <w:rPr>
                <w:rFonts w:ascii="Arial" w:hAnsi="Arial" w:cs="Arial"/>
                <w:color w:val="auto"/>
                <w:kern w:val="0"/>
                <w:sz w:val="16"/>
                <w:szCs w:val="16"/>
              </w:rPr>
            </w:pPr>
          </w:p>
        </w:tc>
        <w:tc>
          <w:tcPr>
            <w:tcW w:w="992" w:type="dxa"/>
            <w:shd w:val="clear" w:color="auto" w:fill="auto"/>
          </w:tcPr>
          <w:p w:rsidR="005B71ED" w:rsidRPr="00470351" w:rsidRDefault="005B71ED" w:rsidP="00151932">
            <w:pPr>
              <w:widowControl/>
              <w:spacing w:line="400" w:lineRule="exact"/>
              <w:rPr>
                <w:rFonts w:ascii="Arial" w:hAnsi="Arial" w:cs="Arial"/>
                <w:color w:val="auto"/>
                <w:kern w:val="0"/>
                <w:sz w:val="16"/>
                <w:szCs w:val="16"/>
              </w:rPr>
            </w:pPr>
            <w:r w:rsidRPr="00470351">
              <w:rPr>
                <w:rFonts w:ascii="Arial" w:hAnsi="Arial" w:cs="Arial" w:hint="eastAsia"/>
                <w:color w:val="auto"/>
                <w:kern w:val="0"/>
                <w:sz w:val="16"/>
                <w:szCs w:val="16"/>
              </w:rPr>
              <w:t>235.27</w:t>
            </w:r>
          </w:p>
        </w:tc>
      </w:tr>
    </w:tbl>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截至2018年12月31日，理财产品无余额，公司本年度用闲置募集资金购买理财产品获得收益</w:t>
      </w:r>
      <w:r w:rsidRPr="00C62ADF">
        <w:rPr>
          <w:rFonts w:asciiTheme="minorEastAsia" w:eastAsiaTheme="minorEastAsia" w:hAnsiTheme="minorEastAsia" w:cs="Arial"/>
          <w:color w:val="auto"/>
          <w:kern w:val="0"/>
          <w:sz w:val="24"/>
        </w:rPr>
        <w:t>2</w:t>
      </w:r>
      <w:r w:rsidRPr="00C62ADF">
        <w:rPr>
          <w:rFonts w:asciiTheme="minorEastAsia" w:eastAsiaTheme="minorEastAsia" w:hAnsiTheme="minorEastAsia" w:cs="Arial" w:hint="eastAsia"/>
          <w:color w:val="auto"/>
          <w:kern w:val="0"/>
          <w:sz w:val="24"/>
        </w:rPr>
        <w:t>35.27万元。</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lastRenderedPageBreak/>
        <w:t>5、用超募资金永久补充流动资金或归还银行贷款情况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公司不存在用超募资金永久补充流动资金或归还银行贷款情况。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6、超募资金用于在建项目及新项目（包括收购资产等）的情况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公司不存在超募资金用于在建项目及新项目（包括收购资产等）的情况。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7</w:t>
      </w:r>
      <w:r w:rsidRPr="00C62ADF">
        <w:rPr>
          <w:rFonts w:asciiTheme="minorEastAsia" w:eastAsiaTheme="minorEastAsia" w:hAnsiTheme="minorEastAsia" w:cs="Arial"/>
          <w:color w:val="auto"/>
          <w:kern w:val="0"/>
          <w:sz w:val="24"/>
        </w:rPr>
        <w:t>、结余募集资金使用情况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公司不存在使用结余资金的情况。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8</w:t>
      </w:r>
      <w:r w:rsidRPr="00C62ADF">
        <w:rPr>
          <w:rFonts w:asciiTheme="minorEastAsia" w:eastAsiaTheme="minorEastAsia" w:hAnsiTheme="minorEastAsia" w:cs="Arial"/>
          <w:color w:val="auto"/>
          <w:kern w:val="0"/>
          <w:sz w:val="24"/>
        </w:rPr>
        <w:t>、募集资金使用的其他情况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公司不存在募集资金使用的其他情况。</w:t>
      </w:r>
    </w:p>
    <w:p w:rsidR="005B71ED" w:rsidRPr="00C62ADF" w:rsidRDefault="005B71ED" w:rsidP="004E7C9E">
      <w:pPr>
        <w:widowControl/>
        <w:spacing w:line="360" w:lineRule="auto"/>
        <w:ind w:firstLineChars="200" w:firstLine="482"/>
        <w:rPr>
          <w:rFonts w:asciiTheme="minorEastAsia" w:eastAsiaTheme="minorEastAsia" w:hAnsiTheme="minorEastAsia" w:cs="Arial"/>
          <w:b/>
          <w:color w:val="auto"/>
          <w:kern w:val="0"/>
          <w:sz w:val="24"/>
        </w:rPr>
      </w:pPr>
      <w:r w:rsidRPr="00C62ADF">
        <w:rPr>
          <w:rFonts w:asciiTheme="minorEastAsia" w:eastAsiaTheme="minorEastAsia" w:hAnsiTheme="minorEastAsia" w:cs="Arial"/>
          <w:b/>
          <w:color w:val="auto"/>
          <w:kern w:val="0"/>
          <w:sz w:val="24"/>
        </w:rPr>
        <w:t>四、变更</w:t>
      </w:r>
      <w:proofErr w:type="gramStart"/>
      <w:r w:rsidRPr="00C62ADF">
        <w:rPr>
          <w:rFonts w:asciiTheme="minorEastAsia" w:eastAsiaTheme="minorEastAsia" w:hAnsiTheme="minorEastAsia" w:cs="Arial"/>
          <w:b/>
          <w:color w:val="auto"/>
          <w:kern w:val="0"/>
          <w:sz w:val="24"/>
        </w:rPr>
        <w:t>募投项目</w:t>
      </w:r>
      <w:proofErr w:type="gramEnd"/>
      <w:r w:rsidRPr="00C62ADF">
        <w:rPr>
          <w:rFonts w:asciiTheme="minorEastAsia" w:eastAsiaTheme="minorEastAsia" w:hAnsiTheme="minorEastAsia" w:cs="Arial"/>
          <w:b/>
          <w:color w:val="auto"/>
          <w:kern w:val="0"/>
          <w:sz w:val="24"/>
        </w:rPr>
        <w:t>的资金使用情况</w:t>
      </w:r>
    </w:p>
    <w:p w:rsidR="005B71ED" w:rsidRPr="00C62ADF"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截至2018年12月31日，公司变更</w:t>
      </w:r>
      <w:proofErr w:type="gramStart"/>
      <w:r w:rsidRPr="00C62ADF">
        <w:rPr>
          <w:rFonts w:asciiTheme="minorEastAsia" w:eastAsiaTheme="minorEastAsia" w:hAnsiTheme="minorEastAsia" w:cs="Arial" w:hint="eastAsia"/>
          <w:color w:val="auto"/>
          <w:kern w:val="0"/>
          <w:sz w:val="24"/>
        </w:rPr>
        <w:t>募投项目</w:t>
      </w:r>
      <w:proofErr w:type="gramEnd"/>
      <w:r w:rsidRPr="00C62ADF">
        <w:rPr>
          <w:rFonts w:asciiTheme="minorEastAsia" w:eastAsiaTheme="minorEastAsia" w:hAnsiTheme="minorEastAsia" w:cs="Arial" w:hint="eastAsia"/>
          <w:color w:val="auto"/>
          <w:kern w:val="0"/>
          <w:sz w:val="24"/>
        </w:rPr>
        <w:t>的资金使用情况详见附表2。</w:t>
      </w:r>
    </w:p>
    <w:p w:rsidR="005B71ED" w:rsidRPr="00C62ADF" w:rsidRDefault="005B71ED" w:rsidP="004E7C9E">
      <w:pPr>
        <w:widowControl/>
        <w:spacing w:line="360" w:lineRule="auto"/>
        <w:ind w:firstLineChars="200" w:firstLine="482"/>
        <w:rPr>
          <w:rFonts w:asciiTheme="minorEastAsia" w:eastAsiaTheme="minorEastAsia" w:hAnsiTheme="minorEastAsia" w:cs="Arial"/>
          <w:b/>
          <w:color w:val="auto"/>
          <w:kern w:val="0"/>
          <w:sz w:val="24"/>
        </w:rPr>
      </w:pPr>
      <w:r w:rsidRPr="00C62ADF">
        <w:rPr>
          <w:rFonts w:asciiTheme="minorEastAsia" w:eastAsiaTheme="minorEastAsia" w:hAnsiTheme="minorEastAsia" w:cs="Arial"/>
          <w:b/>
          <w:color w:val="auto"/>
          <w:kern w:val="0"/>
          <w:sz w:val="24"/>
        </w:rPr>
        <w:t>五、募集资金使用及披露中存在的问题</w:t>
      </w:r>
    </w:p>
    <w:p w:rsidR="005B71ED" w:rsidRDefault="005B71ED" w:rsidP="004E7C9E">
      <w:pPr>
        <w:widowControl/>
        <w:spacing w:line="360" w:lineRule="auto"/>
        <w:ind w:firstLineChars="200" w:firstLine="480"/>
        <w:rPr>
          <w:rFonts w:asciiTheme="minorEastAsia" w:eastAsiaTheme="minorEastAsia" w:hAnsiTheme="minorEastAsia" w:cs="Arial"/>
          <w:color w:val="auto"/>
          <w:kern w:val="0"/>
          <w:sz w:val="24"/>
        </w:rPr>
      </w:pPr>
      <w:r w:rsidRPr="00C62ADF">
        <w:rPr>
          <w:rFonts w:asciiTheme="minorEastAsia" w:eastAsiaTheme="minorEastAsia" w:hAnsiTheme="minorEastAsia" w:cs="Arial" w:hint="eastAsia"/>
          <w:color w:val="auto"/>
          <w:kern w:val="0"/>
          <w:sz w:val="24"/>
        </w:rPr>
        <w:t>公司已披露的相关信息不存在不及时、真实、准确、完整披露的情形，也不存在募集资金管理违章的情形。</w:t>
      </w:r>
    </w:p>
    <w:p w:rsidR="004E7C9E" w:rsidRPr="00625A5C" w:rsidRDefault="00625A5C" w:rsidP="00625A5C">
      <w:pPr>
        <w:widowControl/>
        <w:spacing w:line="360" w:lineRule="auto"/>
        <w:ind w:firstLineChars="200" w:firstLine="482"/>
        <w:rPr>
          <w:rFonts w:asciiTheme="minorEastAsia" w:eastAsiaTheme="minorEastAsia" w:hAnsiTheme="minorEastAsia" w:cs="Arial"/>
          <w:b/>
          <w:color w:val="auto"/>
          <w:kern w:val="0"/>
          <w:sz w:val="24"/>
        </w:rPr>
      </w:pPr>
      <w:r w:rsidRPr="00625A5C">
        <w:rPr>
          <w:rFonts w:asciiTheme="minorEastAsia" w:eastAsiaTheme="minorEastAsia" w:hAnsiTheme="minorEastAsia" w:cs="Arial" w:hint="eastAsia"/>
          <w:b/>
          <w:color w:val="auto"/>
          <w:kern w:val="0"/>
          <w:sz w:val="24"/>
        </w:rPr>
        <w:t>六、会计师事务所对公司年度募集资金存放与使用情况出具的</w:t>
      </w:r>
      <w:proofErr w:type="gramStart"/>
      <w:r w:rsidRPr="00625A5C">
        <w:rPr>
          <w:rFonts w:asciiTheme="minorEastAsia" w:eastAsiaTheme="minorEastAsia" w:hAnsiTheme="minorEastAsia" w:cs="Arial" w:hint="eastAsia"/>
          <w:b/>
          <w:color w:val="auto"/>
          <w:kern w:val="0"/>
          <w:sz w:val="24"/>
        </w:rPr>
        <w:t>鉴证</w:t>
      </w:r>
      <w:proofErr w:type="gramEnd"/>
      <w:r w:rsidRPr="00625A5C">
        <w:rPr>
          <w:rFonts w:asciiTheme="minorEastAsia" w:eastAsiaTheme="minorEastAsia" w:hAnsiTheme="minorEastAsia" w:cs="Arial" w:hint="eastAsia"/>
          <w:b/>
          <w:color w:val="auto"/>
          <w:kern w:val="0"/>
          <w:sz w:val="24"/>
        </w:rPr>
        <w:t>报告的结论性意见</w:t>
      </w:r>
    </w:p>
    <w:p w:rsidR="00625A5C" w:rsidRDefault="00625A5C" w:rsidP="00625A5C">
      <w:pPr>
        <w:widowControl/>
        <w:spacing w:line="360" w:lineRule="auto"/>
        <w:ind w:firstLineChars="200" w:firstLine="480"/>
        <w:rPr>
          <w:rFonts w:asciiTheme="minorEastAsia" w:eastAsiaTheme="minorEastAsia" w:hAnsiTheme="minorEastAsia" w:cs="Arial"/>
          <w:color w:val="auto"/>
          <w:kern w:val="0"/>
          <w:sz w:val="24"/>
        </w:rPr>
      </w:pPr>
      <w:r>
        <w:rPr>
          <w:rFonts w:asciiTheme="minorEastAsia" w:eastAsiaTheme="minorEastAsia" w:hAnsiTheme="minorEastAsia" w:cs="Arial" w:hint="eastAsia"/>
          <w:color w:val="auto"/>
          <w:kern w:val="0"/>
          <w:sz w:val="24"/>
        </w:rPr>
        <w:t>瑞华</w:t>
      </w:r>
      <w:r w:rsidRPr="00625A5C">
        <w:rPr>
          <w:rFonts w:asciiTheme="minorEastAsia" w:eastAsiaTheme="minorEastAsia" w:hAnsiTheme="minorEastAsia" w:cs="Arial" w:hint="eastAsia"/>
          <w:color w:val="auto"/>
          <w:kern w:val="0"/>
          <w:sz w:val="24"/>
        </w:rPr>
        <w:t>会计师事务所(特殊普通合伙)对董事会编制的《江苏吴中实业股份有限公司关于非公开发行募集资金201</w:t>
      </w:r>
      <w:r>
        <w:rPr>
          <w:rFonts w:asciiTheme="minorEastAsia" w:eastAsiaTheme="minorEastAsia" w:hAnsiTheme="minorEastAsia" w:cs="Arial" w:hint="eastAsia"/>
          <w:color w:val="auto"/>
          <w:kern w:val="0"/>
          <w:sz w:val="24"/>
        </w:rPr>
        <w:t>8</w:t>
      </w:r>
      <w:r w:rsidRPr="00625A5C">
        <w:rPr>
          <w:rFonts w:asciiTheme="minorEastAsia" w:eastAsiaTheme="minorEastAsia" w:hAnsiTheme="minorEastAsia" w:cs="Arial" w:hint="eastAsia"/>
          <w:color w:val="auto"/>
          <w:kern w:val="0"/>
          <w:sz w:val="24"/>
        </w:rPr>
        <w:t>年度存放与实际使用情况的专项报告》进行了专项核查，并出具了</w:t>
      </w:r>
      <w:r w:rsidRPr="006966F8">
        <w:rPr>
          <w:rFonts w:asciiTheme="minorEastAsia" w:eastAsiaTheme="minorEastAsia" w:hAnsiTheme="minorEastAsia" w:cs="Arial" w:hint="eastAsia"/>
          <w:color w:val="auto"/>
          <w:kern w:val="0"/>
          <w:sz w:val="24"/>
        </w:rPr>
        <w:t>“瑞华</w:t>
      </w:r>
      <w:r w:rsidR="00515E13" w:rsidRPr="006966F8">
        <w:rPr>
          <w:rFonts w:asciiTheme="minorEastAsia" w:eastAsiaTheme="minorEastAsia" w:hAnsiTheme="minorEastAsia" w:cs="Arial" w:hint="eastAsia"/>
          <w:color w:val="auto"/>
          <w:kern w:val="0"/>
          <w:sz w:val="24"/>
        </w:rPr>
        <w:t>核</w:t>
      </w:r>
      <w:r w:rsidRPr="006966F8">
        <w:rPr>
          <w:rFonts w:asciiTheme="minorEastAsia" w:eastAsiaTheme="minorEastAsia" w:hAnsiTheme="minorEastAsia" w:cs="Arial" w:hint="eastAsia"/>
          <w:color w:val="auto"/>
          <w:kern w:val="0"/>
          <w:sz w:val="24"/>
        </w:rPr>
        <w:t>字[2019]</w:t>
      </w:r>
      <w:r w:rsidR="00515E13" w:rsidRPr="006966F8">
        <w:rPr>
          <w:rFonts w:asciiTheme="minorEastAsia" w:eastAsiaTheme="minorEastAsia" w:hAnsiTheme="minorEastAsia" w:cs="Arial" w:hint="eastAsia"/>
          <w:color w:val="auto"/>
          <w:kern w:val="0"/>
          <w:sz w:val="24"/>
        </w:rPr>
        <w:t>33180009</w:t>
      </w:r>
      <w:r w:rsidRPr="006966F8">
        <w:rPr>
          <w:rFonts w:asciiTheme="minorEastAsia" w:eastAsiaTheme="minorEastAsia" w:hAnsiTheme="minorEastAsia" w:cs="Arial" w:hint="eastAsia"/>
          <w:color w:val="auto"/>
          <w:kern w:val="0"/>
          <w:sz w:val="24"/>
        </w:rPr>
        <w:t>号”</w:t>
      </w:r>
      <w:r w:rsidRPr="00625A5C">
        <w:rPr>
          <w:rFonts w:asciiTheme="minorEastAsia" w:eastAsiaTheme="minorEastAsia" w:hAnsiTheme="minorEastAsia" w:cs="Arial" w:hint="eastAsia"/>
          <w:color w:val="auto"/>
          <w:kern w:val="0"/>
          <w:sz w:val="24"/>
        </w:rPr>
        <w:t>《关于江苏吴中实业股份有限公司募集资金年度存放与实际使用情况的</w:t>
      </w:r>
      <w:proofErr w:type="gramStart"/>
      <w:r w:rsidRPr="00625A5C">
        <w:rPr>
          <w:rFonts w:asciiTheme="minorEastAsia" w:eastAsiaTheme="minorEastAsia" w:hAnsiTheme="minorEastAsia" w:cs="Arial" w:hint="eastAsia"/>
          <w:color w:val="auto"/>
          <w:kern w:val="0"/>
          <w:sz w:val="24"/>
        </w:rPr>
        <w:t>鉴证</w:t>
      </w:r>
      <w:proofErr w:type="gramEnd"/>
      <w:r w:rsidRPr="00625A5C">
        <w:rPr>
          <w:rFonts w:asciiTheme="minorEastAsia" w:eastAsiaTheme="minorEastAsia" w:hAnsiTheme="minorEastAsia" w:cs="Arial" w:hint="eastAsia"/>
          <w:color w:val="auto"/>
          <w:kern w:val="0"/>
          <w:sz w:val="24"/>
        </w:rPr>
        <w:t>报告》。报告认为：</w:t>
      </w:r>
      <w:r w:rsidR="0063530F" w:rsidRPr="0063530F">
        <w:rPr>
          <w:rFonts w:asciiTheme="minorEastAsia" w:eastAsiaTheme="minorEastAsia" w:hAnsiTheme="minorEastAsia" w:cs="Arial" w:hint="eastAsia"/>
          <w:color w:val="auto"/>
          <w:kern w:val="0"/>
          <w:sz w:val="24"/>
        </w:rPr>
        <w:t>公司截至2018年12月31日止的《关于非公开发行募集资金2018年度存放与实际使用情况的专项报告》在所有重大方面按照中国证监会发布的《上市公司监管指引第2号——上市公司募集资金管理和使用的监管要求》（证监会公告[2012]44号）和上海证券交易所发布的《上海证券交易所上市公司募集资金管理办法（2013年修订）》等有关规定编制。</w:t>
      </w:r>
    </w:p>
    <w:p w:rsidR="00625A5C" w:rsidRPr="00625A5C" w:rsidRDefault="00625A5C" w:rsidP="00625A5C">
      <w:pPr>
        <w:widowControl/>
        <w:spacing w:line="360" w:lineRule="auto"/>
        <w:ind w:firstLineChars="200" w:firstLine="482"/>
        <w:rPr>
          <w:rFonts w:asciiTheme="minorEastAsia" w:eastAsiaTheme="minorEastAsia" w:hAnsiTheme="minorEastAsia" w:cs="Arial"/>
          <w:b/>
          <w:color w:val="auto"/>
          <w:kern w:val="0"/>
          <w:sz w:val="24"/>
        </w:rPr>
      </w:pPr>
      <w:r w:rsidRPr="00625A5C">
        <w:rPr>
          <w:rFonts w:asciiTheme="minorEastAsia" w:eastAsiaTheme="minorEastAsia" w:hAnsiTheme="minorEastAsia" w:cs="Arial" w:hint="eastAsia"/>
          <w:b/>
          <w:color w:val="auto"/>
          <w:kern w:val="0"/>
          <w:sz w:val="24"/>
        </w:rPr>
        <w:t>七、保荐机构对公司年度募集资金存放与使用情况所出具的专项核查报告的结论性意见</w:t>
      </w:r>
    </w:p>
    <w:p w:rsidR="004E7C9E" w:rsidRDefault="00625A5C" w:rsidP="00625A5C">
      <w:pPr>
        <w:widowControl/>
        <w:spacing w:line="360" w:lineRule="auto"/>
        <w:ind w:firstLineChars="200" w:firstLine="480"/>
        <w:rPr>
          <w:rFonts w:asciiTheme="minorEastAsia" w:eastAsiaTheme="minorEastAsia" w:hAnsiTheme="minorEastAsia" w:cs="Arial"/>
          <w:color w:val="auto"/>
          <w:kern w:val="0"/>
          <w:sz w:val="24"/>
        </w:rPr>
      </w:pPr>
      <w:r w:rsidRPr="00625A5C">
        <w:rPr>
          <w:rFonts w:asciiTheme="minorEastAsia" w:eastAsiaTheme="minorEastAsia" w:hAnsiTheme="minorEastAsia" w:cs="Arial" w:hint="eastAsia"/>
          <w:color w:val="auto"/>
          <w:kern w:val="0"/>
          <w:sz w:val="24"/>
        </w:rPr>
        <w:t>保荐机构东吴证券股份有限公司经核查后认为：</w:t>
      </w:r>
      <w:r w:rsidR="00E77C74" w:rsidRPr="00E77C74">
        <w:rPr>
          <w:rFonts w:asciiTheme="minorEastAsia" w:eastAsiaTheme="minorEastAsia" w:hAnsiTheme="minorEastAsia" w:cs="Arial" w:hint="eastAsia"/>
          <w:color w:val="auto"/>
          <w:kern w:val="0"/>
          <w:sz w:val="24"/>
        </w:rPr>
        <w:t>截至2018年12月31日，公司募集资金存放和使用符合《公司法》、《证券法》、《上市公司证券发行管理办法》、《上市公司监管指引第2号——上市公司募集资金管理和使用的监管</w:t>
      </w:r>
      <w:r w:rsidR="00E77C74" w:rsidRPr="00E77C74">
        <w:rPr>
          <w:rFonts w:asciiTheme="minorEastAsia" w:eastAsiaTheme="minorEastAsia" w:hAnsiTheme="minorEastAsia" w:cs="Arial" w:hint="eastAsia"/>
          <w:color w:val="auto"/>
          <w:kern w:val="0"/>
          <w:sz w:val="24"/>
        </w:rPr>
        <w:lastRenderedPageBreak/>
        <w:t>要求》、《上海证券交易所股票上市规则》、《上海证券交易所上市公司募集资金管理办法（2013年修订）》等法规和文件的规定，对募集资金进行了专户存储和专项使用，并及时履行了相关信息披露义务，不存在募集资金使用违反相关法律法规的情形。截至2018年12月31日，东吴证券对公司募集资金使用与存放情况无异议。</w:t>
      </w:r>
    </w:p>
    <w:p w:rsidR="00E77C74" w:rsidRDefault="00E77C74" w:rsidP="00625A5C">
      <w:pPr>
        <w:widowControl/>
        <w:spacing w:line="360" w:lineRule="auto"/>
        <w:ind w:firstLineChars="200" w:firstLine="480"/>
        <w:rPr>
          <w:rFonts w:asciiTheme="minorEastAsia" w:eastAsiaTheme="minorEastAsia" w:hAnsiTheme="minorEastAsia" w:cs="Arial"/>
          <w:color w:val="auto"/>
          <w:kern w:val="0"/>
          <w:sz w:val="24"/>
        </w:rPr>
      </w:pPr>
    </w:p>
    <w:p w:rsidR="004E7C9E" w:rsidRPr="00C62ADF" w:rsidRDefault="004E7C9E" w:rsidP="004E7C9E">
      <w:pPr>
        <w:widowControl/>
        <w:spacing w:line="360" w:lineRule="auto"/>
        <w:ind w:firstLineChars="200" w:firstLine="480"/>
        <w:rPr>
          <w:rFonts w:asciiTheme="minorEastAsia" w:eastAsiaTheme="minorEastAsia" w:hAnsiTheme="minorEastAsia" w:cs="Arial"/>
          <w:color w:val="auto"/>
          <w:kern w:val="0"/>
          <w:sz w:val="24"/>
        </w:rPr>
      </w:pPr>
    </w:p>
    <w:p w:rsidR="005B71ED" w:rsidRPr="00C62ADF" w:rsidRDefault="005B71ED" w:rsidP="004E7C9E">
      <w:pPr>
        <w:pStyle w:val="a3"/>
        <w:spacing w:before="0" w:line="360" w:lineRule="auto"/>
        <w:ind w:firstLine="480"/>
        <w:jc w:val="right"/>
        <w:rPr>
          <w:rFonts w:asciiTheme="minorEastAsia" w:eastAsiaTheme="minorEastAsia" w:hAnsiTheme="minorEastAsia" w:cs="Arial"/>
          <w:color w:val="auto"/>
          <w:sz w:val="24"/>
          <w:szCs w:val="24"/>
        </w:rPr>
      </w:pPr>
      <w:r w:rsidRPr="00C62ADF">
        <w:rPr>
          <w:rFonts w:asciiTheme="minorEastAsia" w:eastAsiaTheme="minorEastAsia" w:hAnsiTheme="minorEastAsia" w:cs="Arial" w:hint="eastAsia"/>
          <w:color w:val="auto"/>
          <w:sz w:val="24"/>
          <w:szCs w:val="24"/>
        </w:rPr>
        <w:t>江苏吴中实业</w:t>
      </w:r>
      <w:r w:rsidRPr="00C62ADF">
        <w:rPr>
          <w:rFonts w:asciiTheme="minorEastAsia" w:eastAsiaTheme="minorEastAsia" w:hAnsiTheme="minorEastAsia" w:cs="Arial"/>
          <w:color w:val="auto"/>
          <w:sz w:val="24"/>
          <w:szCs w:val="24"/>
        </w:rPr>
        <w:t>股份有限公司</w:t>
      </w:r>
    </w:p>
    <w:p w:rsidR="005B71ED" w:rsidRPr="00C62ADF" w:rsidRDefault="005B71ED" w:rsidP="004E7C9E">
      <w:pPr>
        <w:pStyle w:val="a3"/>
        <w:spacing w:before="0" w:line="360" w:lineRule="auto"/>
        <w:ind w:right="480" w:firstLine="480"/>
        <w:jc w:val="center"/>
        <w:rPr>
          <w:rFonts w:asciiTheme="minorEastAsia" w:eastAsiaTheme="minorEastAsia" w:hAnsiTheme="minorEastAsia" w:cs="Arial"/>
          <w:color w:val="auto"/>
          <w:sz w:val="24"/>
          <w:szCs w:val="24"/>
        </w:rPr>
      </w:pPr>
      <w:r w:rsidRPr="00C62ADF">
        <w:rPr>
          <w:rFonts w:asciiTheme="minorEastAsia" w:eastAsiaTheme="minorEastAsia" w:hAnsiTheme="minorEastAsia" w:cs="Arial" w:hint="eastAsia"/>
          <w:color w:val="auto"/>
          <w:sz w:val="24"/>
          <w:szCs w:val="24"/>
        </w:rPr>
        <w:t xml:space="preserve">                                                   </w:t>
      </w:r>
      <w:r w:rsidRPr="00C62ADF">
        <w:rPr>
          <w:rFonts w:asciiTheme="minorEastAsia" w:eastAsiaTheme="minorEastAsia" w:hAnsiTheme="minorEastAsia" w:cs="Arial"/>
          <w:color w:val="auto"/>
          <w:sz w:val="24"/>
          <w:szCs w:val="24"/>
        </w:rPr>
        <w:t>董事会</w:t>
      </w:r>
    </w:p>
    <w:p w:rsidR="006B050C" w:rsidRPr="00C62ADF" w:rsidRDefault="005B71ED" w:rsidP="004E7C9E">
      <w:pPr>
        <w:spacing w:line="360" w:lineRule="auto"/>
        <w:ind w:firstLineChars="2286" w:firstLine="5486"/>
        <w:jc w:val="right"/>
        <w:rPr>
          <w:rFonts w:asciiTheme="minorEastAsia" w:eastAsiaTheme="minorEastAsia" w:hAnsiTheme="minorEastAsia" w:cs="Arial"/>
          <w:color w:val="auto"/>
          <w:sz w:val="24"/>
          <w:szCs w:val="24"/>
        </w:rPr>
      </w:pPr>
      <w:r w:rsidRPr="00C62ADF">
        <w:rPr>
          <w:rFonts w:asciiTheme="minorEastAsia" w:eastAsiaTheme="minorEastAsia" w:hAnsiTheme="minorEastAsia" w:cs="Arial" w:hint="eastAsia"/>
          <w:color w:val="auto"/>
          <w:sz w:val="24"/>
          <w:szCs w:val="24"/>
        </w:rPr>
        <w:t>2019</w:t>
      </w:r>
      <w:r w:rsidRPr="00C62ADF">
        <w:rPr>
          <w:rFonts w:asciiTheme="minorEastAsia" w:eastAsiaTheme="minorEastAsia" w:hAnsiTheme="minorEastAsia" w:cs="Arial"/>
          <w:color w:val="auto"/>
          <w:sz w:val="24"/>
          <w:szCs w:val="24"/>
        </w:rPr>
        <w:t>年</w:t>
      </w:r>
      <w:r w:rsidRPr="00C62ADF">
        <w:rPr>
          <w:rFonts w:asciiTheme="minorEastAsia" w:eastAsiaTheme="minorEastAsia" w:hAnsiTheme="minorEastAsia" w:cs="Arial" w:hint="eastAsia"/>
          <w:color w:val="auto"/>
          <w:sz w:val="24"/>
          <w:szCs w:val="24"/>
        </w:rPr>
        <w:t>4</w:t>
      </w:r>
      <w:r w:rsidRPr="00C62ADF">
        <w:rPr>
          <w:rFonts w:asciiTheme="minorEastAsia" w:eastAsiaTheme="minorEastAsia" w:hAnsiTheme="minorEastAsia" w:cs="Arial"/>
          <w:color w:val="auto"/>
          <w:sz w:val="24"/>
          <w:szCs w:val="24"/>
        </w:rPr>
        <w:t>月</w:t>
      </w:r>
      <w:r w:rsidRPr="00C62ADF">
        <w:rPr>
          <w:rFonts w:asciiTheme="minorEastAsia" w:eastAsiaTheme="minorEastAsia" w:hAnsiTheme="minorEastAsia" w:cs="Arial" w:hint="eastAsia"/>
          <w:color w:val="auto"/>
          <w:sz w:val="24"/>
          <w:szCs w:val="24"/>
        </w:rPr>
        <w:t>18</w:t>
      </w:r>
      <w:r w:rsidRPr="00C62ADF">
        <w:rPr>
          <w:rFonts w:asciiTheme="minorEastAsia" w:eastAsiaTheme="minorEastAsia" w:hAnsiTheme="minorEastAsia" w:cs="Arial"/>
          <w:color w:val="auto"/>
          <w:sz w:val="24"/>
          <w:szCs w:val="24"/>
        </w:rPr>
        <w:t>日</w:t>
      </w:r>
    </w:p>
    <w:p w:rsidR="006B050C" w:rsidRPr="00C62ADF" w:rsidRDefault="006B050C" w:rsidP="004E7C9E">
      <w:pPr>
        <w:spacing w:line="360" w:lineRule="auto"/>
        <w:rPr>
          <w:rFonts w:asciiTheme="minorEastAsia" w:eastAsiaTheme="minorEastAsia" w:hAnsiTheme="minorEastAsia"/>
        </w:rPr>
        <w:sectPr w:rsidR="006B050C" w:rsidRPr="00C62ADF" w:rsidSect="00D32363">
          <w:headerReference w:type="default" r:id="rId7"/>
          <w:footerReference w:type="even" r:id="rId8"/>
          <w:pgSz w:w="11906" w:h="16838"/>
          <w:pgMar w:top="1440" w:right="1800" w:bottom="1440" w:left="1800" w:header="851" w:footer="992" w:gutter="0"/>
          <w:pgNumType w:start="3"/>
          <w:cols w:space="425"/>
          <w:docGrid w:type="lines" w:linePitch="312"/>
        </w:sectPr>
      </w:pPr>
    </w:p>
    <w:p w:rsidR="005712CB" w:rsidRPr="00520977" w:rsidRDefault="000211D4" w:rsidP="000211D4">
      <w:pPr>
        <w:widowControl/>
        <w:spacing w:line="400" w:lineRule="exact"/>
        <w:rPr>
          <w:rFonts w:asciiTheme="majorEastAsia" w:eastAsiaTheme="majorEastAsia" w:hAnsiTheme="majorEastAsia" w:cs="Arial"/>
          <w:color w:val="auto"/>
          <w:kern w:val="0"/>
        </w:rPr>
      </w:pPr>
      <w:r w:rsidRPr="00520977">
        <w:rPr>
          <w:rFonts w:asciiTheme="majorEastAsia" w:eastAsiaTheme="majorEastAsia" w:hAnsiTheme="majorEastAsia" w:cs="Arial" w:hint="eastAsia"/>
          <w:color w:val="auto"/>
          <w:kern w:val="0"/>
        </w:rPr>
        <w:lastRenderedPageBreak/>
        <w:t>附表1：</w:t>
      </w:r>
    </w:p>
    <w:p w:rsidR="008769E9" w:rsidRPr="00F67905" w:rsidRDefault="008769E9" w:rsidP="008769E9">
      <w:pPr>
        <w:spacing w:line="360" w:lineRule="auto"/>
        <w:ind w:firstLineChars="200" w:firstLine="562"/>
        <w:jc w:val="center"/>
        <w:rPr>
          <w:rFonts w:ascii="宋体" w:hAnsi="宋体" w:cs="宋体"/>
          <w:b/>
          <w:color w:val="000000"/>
          <w:kern w:val="0"/>
          <w:sz w:val="18"/>
          <w:szCs w:val="18"/>
        </w:rPr>
      </w:pPr>
      <w:r w:rsidRPr="00F67905">
        <w:rPr>
          <w:rFonts w:ascii="宋体" w:hAnsi="宋体" w:cs="宋体" w:hint="eastAsia"/>
          <w:b/>
          <w:color w:val="000000"/>
          <w:kern w:val="0"/>
          <w:sz w:val="28"/>
          <w:szCs w:val="28"/>
        </w:rPr>
        <w:t>募集资金使用情况对照表</w:t>
      </w:r>
    </w:p>
    <w:p w:rsidR="0014145F" w:rsidRPr="008769E9" w:rsidRDefault="008769E9" w:rsidP="008769E9">
      <w:pPr>
        <w:widowControl/>
        <w:spacing w:line="400" w:lineRule="exact"/>
        <w:rPr>
          <w:rFonts w:ascii="Arial" w:hAnsi="宋体" w:cs="Arial"/>
          <w:color w:val="auto"/>
          <w:kern w:val="0"/>
          <w:sz w:val="24"/>
        </w:rPr>
      </w:pPr>
      <w:r w:rsidRPr="00F67905">
        <w:rPr>
          <w:rFonts w:ascii="宋体" w:hAnsi="宋体" w:hint="eastAsia"/>
          <w:color w:val="000000"/>
          <w:sz w:val="18"/>
          <w:szCs w:val="18"/>
        </w:rPr>
        <w:t>编制单位：江苏吴中实业股份有限公司</w:t>
      </w:r>
      <w:r w:rsidRPr="00F67905">
        <w:rPr>
          <w:rFonts w:ascii="宋体" w:hAnsi="宋体" w:hint="eastAsia"/>
          <w:color w:val="000000"/>
          <w:sz w:val="18"/>
          <w:szCs w:val="18"/>
        </w:rPr>
        <w:tab/>
      </w:r>
      <w:r w:rsidRPr="00F67905">
        <w:rPr>
          <w:rFonts w:ascii="宋体" w:hAnsi="宋体" w:hint="eastAsia"/>
          <w:color w:val="000000"/>
          <w:sz w:val="18"/>
          <w:szCs w:val="18"/>
        </w:rPr>
        <w:tab/>
      </w:r>
      <w:r w:rsidRPr="00F67905">
        <w:rPr>
          <w:rFonts w:ascii="宋体" w:hAnsi="宋体" w:hint="eastAsia"/>
          <w:color w:val="000000"/>
          <w:sz w:val="18"/>
          <w:szCs w:val="18"/>
        </w:rPr>
        <w:tab/>
      </w:r>
      <w:r w:rsidRPr="00F67905">
        <w:rPr>
          <w:rFonts w:ascii="宋体" w:hAnsi="宋体" w:hint="eastAsia"/>
          <w:color w:val="000000"/>
          <w:sz w:val="18"/>
          <w:szCs w:val="18"/>
        </w:rPr>
        <w:tab/>
      </w:r>
      <w:r w:rsidRPr="00F67905">
        <w:rPr>
          <w:rFonts w:ascii="宋体" w:hAnsi="宋体" w:hint="eastAsia"/>
          <w:color w:val="000000"/>
          <w:sz w:val="18"/>
          <w:szCs w:val="18"/>
        </w:rPr>
        <w:tab/>
      </w:r>
      <w:r w:rsidRPr="00F67905">
        <w:rPr>
          <w:rFonts w:ascii="宋体" w:hAnsi="宋体" w:hint="eastAsia"/>
          <w:color w:val="000000"/>
          <w:sz w:val="18"/>
          <w:szCs w:val="18"/>
        </w:rPr>
        <w:tab/>
      </w:r>
      <w:r w:rsidRPr="00F67905">
        <w:rPr>
          <w:rFonts w:ascii="宋体" w:hAnsi="宋体" w:hint="eastAsia"/>
          <w:color w:val="000000"/>
          <w:sz w:val="18"/>
          <w:szCs w:val="18"/>
        </w:rPr>
        <w:tab/>
      </w:r>
      <w:r w:rsidRPr="00F67905">
        <w:rPr>
          <w:rFonts w:ascii="宋体" w:hAnsi="宋体" w:hint="eastAsia"/>
          <w:color w:val="000000"/>
          <w:sz w:val="18"/>
          <w:szCs w:val="18"/>
        </w:rPr>
        <w:tab/>
        <w:t xml:space="preserve">       201</w:t>
      </w:r>
      <w:r>
        <w:rPr>
          <w:rFonts w:ascii="宋体" w:hAnsi="宋体" w:hint="eastAsia"/>
          <w:color w:val="000000"/>
          <w:sz w:val="18"/>
          <w:szCs w:val="18"/>
        </w:rPr>
        <w:t>8</w:t>
      </w:r>
      <w:r w:rsidRPr="00F67905">
        <w:rPr>
          <w:rFonts w:ascii="宋体" w:hAnsi="宋体" w:hint="eastAsia"/>
          <w:color w:val="000000"/>
          <w:sz w:val="18"/>
          <w:szCs w:val="18"/>
        </w:rPr>
        <w:t>年度</w:t>
      </w:r>
      <w:r w:rsidRPr="00F67905">
        <w:rPr>
          <w:rFonts w:ascii="宋体" w:hAnsi="宋体" w:hint="eastAsia"/>
          <w:color w:val="000000"/>
          <w:sz w:val="18"/>
          <w:szCs w:val="18"/>
        </w:rPr>
        <w:tab/>
      </w:r>
      <w:r w:rsidRPr="00F67905">
        <w:rPr>
          <w:rFonts w:ascii="宋体" w:hAnsi="宋体" w:hint="eastAsia"/>
          <w:color w:val="000000"/>
          <w:sz w:val="18"/>
          <w:szCs w:val="18"/>
        </w:rPr>
        <w:tab/>
      </w:r>
      <w:r w:rsidRPr="00F67905">
        <w:rPr>
          <w:rFonts w:ascii="宋体" w:hAnsi="宋体" w:hint="eastAsia"/>
          <w:color w:val="000000"/>
          <w:sz w:val="18"/>
          <w:szCs w:val="18"/>
        </w:rPr>
        <w:tab/>
      </w:r>
      <w:proofErr w:type="gramStart"/>
      <w:r w:rsidRPr="00F67905">
        <w:rPr>
          <w:rFonts w:ascii="宋体" w:hAnsi="宋体" w:hint="eastAsia"/>
          <w:color w:val="000000"/>
          <w:sz w:val="18"/>
          <w:szCs w:val="18"/>
        </w:rPr>
        <w:t xml:space="preserve">　　　　　　　　　　　　　　　　　　</w:t>
      </w:r>
      <w:proofErr w:type="gramEnd"/>
      <w:r w:rsidRPr="00F67905">
        <w:rPr>
          <w:rFonts w:ascii="宋体" w:hAnsi="宋体" w:hint="eastAsia"/>
          <w:color w:val="000000"/>
          <w:sz w:val="18"/>
          <w:szCs w:val="18"/>
        </w:rPr>
        <w:t>金额单位：人民币万元</w:t>
      </w:r>
    </w:p>
    <w:tbl>
      <w:tblPr>
        <w:tblW w:w="5120" w:type="pct"/>
        <w:jc w:val="center"/>
        <w:tblInd w:w="-176" w:type="dxa"/>
        <w:tblLayout w:type="fixed"/>
        <w:tblLook w:val="04A0" w:firstRow="1" w:lastRow="0" w:firstColumn="1" w:lastColumn="0" w:noHBand="0" w:noVBand="1"/>
      </w:tblPr>
      <w:tblGrid>
        <w:gridCol w:w="2070"/>
        <w:gridCol w:w="972"/>
        <w:gridCol w:w="1138"/>
        <w:gridCol w:w="1138"/>
        <w:gridCol w:w="914"/>
        <w:gridCol w:w="972"/>
        <w:gridCol w:w="1138"/>
        <w:gridCol w:w="1428"/>
        <w:gridCol w:w="1001"/>
        <w:gridCol w:w="967"/>
        <w:gridCol w:w="909"/>
        <w:gridCol w:w="906"/>
        <w:gridCol w:w="961"/>
      </w:tblGrid>
      <w:tr w:rsidR="0001383C" w:rsidRPr="0001383C" w:rsidTr="008769E9">
        <w:trPr>
          <w:trHeight w:val="457"/>
          <w:jc w:val="center"/>
        </w:trPr>
        <w:tc>
          <w:tcPr>
            <w:tcW w:w="1832" w:type="pct"/>
            <w:gridSpan w:val="4"/>
            <w:tcBorders>
              <w:top w:val="single" w:sz="12" w:space="0" w:color="auto"/>
              <w:left w:val="single" w:sz="12"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募集资金总额</w:t>
            </w:r>
          </w:p>
        </w:tc>
        <w:tc>
          <w:tcPr>
            <w:tcW w:w="650" w:type="pct"/>
            <w:gridSpan w:val="2"/>
            <w:tcBorders>
              <w:top w:val="single" w:sz="12"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olor w:val="auto"/>
                <w:sz w:val="18"/>
                <w:szCs w:val="18"/>
              </w:rPr>
            </w:pPr>
            <w:r w:rsidRPr="0001383C">
              <w:rPr>
                <w:rFonts w:asciiTheme="minorEastAsia" w:eastAsiaTheme="minorEastAsia" w:hAnsiTheme="minorEastAsia"/>
                <w:color w:val="auto"/>
                <w:sz w:val="18"/>
                <w:szCs w:val="18"/>
              </w:rPr>
              <w:t>50,237.73</w:t>
            </w:r>
          </w:p>
        </w:tc>
        <w:tc>
          <w:tcPr>
            <w:tcW w:w="1875" w:type="pct"/>
            <w:gridSpan w:val="5"/>
            <w:tcBorders>
              <w:top w:val="single" w:sz="12"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本年度投入募集资金总额</w:t>
            </w:r>
          </w:p>
        </w:tc>
        <w:tc>
          <w:tcPr>
            <w:tcW w:w="643" w:type="pct"/>
            <w:gridSpan w:val="2"/>
            <w:tcBorders>
              <w:top w:val="single" w:sz="12" w:space="0" w:color="auto"/>
              <w:left w:val="single" w:sz="6" w:space="0" w:color="auto"/>
              <w:bottom w:val="single" w:sz="6" w:space="0" w:color="auto"/>
              <w:right w:val="single" w:sz="12" w:space="0" w:color="auto"/>
            </w:tcBorders>
            <w:vAlign w:val="center"/>
            <w:hideMark/>
          </w:tcPr>
          <w:p w:rsidR="008769E9" w:rsidRPr="0001383C" w:rsidRDefault="008769E9" w:rsidP="00151932">
            <w:pPr>
              <w:jc w:val="right"/>
              <w:rPr>
                <w:rFonts w:asciiTheme="minorEastAsia" w:eastAsiaTheme="minorEastAsia" w:hAnsiTheme="minorEastAsia"/>
                <w:color w:val="auto"/>
                <w:sz w:val="18"/>
                <w:szCs w:val="18"/>
              </w:rPr>
            </w:pPr>
            <w:r w:rsidRPr="0001383C">
              <w:rPr>
                <w:rFonts w:asciiTheme="minorEastAsia" w:eastAsiaTheme="minorEastAsia" w:hAnsiTheme="minorEastAsia"/>
                <w:color w:val="auto"/>
                <w:sz w:val="18"/>
                <w:szCs w:val="18"/>
              </w:rPr>
              <w:t xml:space="preserve"> 3,423.38 </w:t>
            </w:r>
          </w:p>
        </w:tc>
      </w:tr>
      <w:tr w:rsidR="0001383C" w:rsidRPr="0001383C" w:rsidTr="008769E9">
        <w:trPr>
          <w:cantSplit/>
          <w:trHeight w:val="494"/>
          <w:jc w:val="center"/>
        </w:trPr>
        <w:tc>
          <w:tcPr>
            <w:tcW w:w="1832" w:type="pct"/>
            <w:gridSpan w:val="4"/>
            <w:tcBorders>
              <w:top w:val="single" w:sz="6" w:space="0" w:color="auto"/>
              <w:left w:val="single" w:sz="12"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变更用途的募集资金总额</w:t>
            </w:r>
          </w:p>
        </w:tc>
        <w:tc>
          <w:tcPr>
            <w:tcW w:w="650" w:type="pct"/>
            <w:gridSpan w:val="2"/>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olor w:val="auto"/>
                <w:sz w:val="18"/>
                <w:szCs w:val="18"/>
              </w:rPr>
            </w:pPr>
            <w:r w:rsidRPr="0001383C">
              <w:rPr>
                <w:rFonts w:asciiTheme="minorEastAsia" w:eastAsiaTheme="minorEastAsia" w:hAnsiTheme="minorEastAsia"/>
                <w:color w:val="auto"/>
                <w:sz w:val="18"/>
                <w:szCs w:val="18"/>
              </w:rPr>
              <w:t>2,867.45</w:t>
            </w:r>
          </w:p>
        </w:tc>
        <w:tc>
          <w:tcPr>
            <w:tcW w:w="1875" w:type="pct"/>
            <w:gridSpan w:val="5"/>
            <w:vMerge w:val="restar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已累计投入募集资金总额</w:t>
            </w:r>
          </w:p>
        </w:tc>
        <w:tc>
          <w:tcPr>
            <w:tcW w:w="643" w:type="pct"/>
            <w:gridSpan w:val="2"/>
            <w:vMerge w:val="restart"/>
            <w:tcBorders>
              <w:top w:val="single" w:sz="6" w:space="0" w:color="auto"/>
              <w:left w:val="single" w:sz="6" w:space="0" w:color="auto"/>
              <w:bottom w:val="single" w:sz="6" w:space="0" w:color="auto"/>
              <w:right w:val="single" w:sz="12" w:space="0" w:color="auto"/>
            </w:tcBorders>
            <w:vAlign w:val="center"/>
            <w:hideMark/>
          </w:tcPr>
          <w:p w:rsidR="008769E9" w:rsidRPr="0001383C" w:rsidRDefault="008769E9" w:rsidP="00151932">
            <w:pPr>
              <w:jc w:val="right"/>
              <w:rPr>
                <w:rFonts w:asciiTheme="minorEastAsia" w:eastAsiaTheme="minorEastAsia" w:hAnsiTheme="minorEastAsia"/>
                <w:color w:val="auto"/>
                <w:sz w:val="18"/>
                <w:szCs w:val="18"/>
              </w:rPr>
            </w:pPr>
            <w:r w:rsidRPr="0001383C">
              <w:rPr>
                <w:rFonts w:asciiTheme="minorEastAsia" w:eastAsiaTheme="minorEastAsia" w:hAnsiTheme="minorEastAsia"/>
                <w:color w:val="auto"/>
                <w:sz w:val="18"/>
                <w:szCs w:val="18"/>
              </w:rPr>
              <w:t xml:space="preserve"> 34,243.82 </w:t>
            </w:r>
          </w:p>
        </w:tc>
      </w:tr>
      <w:tr w:rsidR="0001383C" w:rsidRPr="0001383C" w:rsidTr="008769E9">
        <w:trPr>
          <w:cantSplit/>
          <w:trHeight w:val="285"/>
          <w:jc w:val="center"/>
        </w:trPr>
        <w:tc>
          <w:tcPr>
            <w:tcW w:w="1832" w:type="pct"/>
            <w:gridSpan w:val="4"/>
            <w:tcBorders>
              <w:top w:val="single" w:sz="6" w:space="0" w:color="auto"/>
              <w:left w:val="single" w:sz="12"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变更用途的募集资金</w:t>
            </w:r>
          </w:p>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总额比例</w:t>
            </w:r>
          </w:p>
        </w:tc>
        <w:tc>
          <w:tcPr>
            <w:tcW w:w="650" w:type="pct"/>
            <w:gridSpan w:val="2"/>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olor w:val="auto"/>
                <w:sz w:val="18"/>
                <w:szCs w:val="18"/>
              </w:rPr>
            </w:pPr>
            <w:r w:rsidRPr="0001383C">
              <w:rPr>
                <w:rFonts w:asciiTheme="minorEastAsia" w:eastAsiaTheme="minorEastAsia" w:hAnsiTheme="minorEastAsia"/>
                <w:color w:val="auto"/>
                <w:sz w:val="18"/>
                <w:szCs w:val="18"/>
              </w:rPr>
              <w:t>5.71%</w:t>
            </w:r>
          </w:p>
        </w:tc>
        <w:tc>
          <w:tcPr>
            <w:tcW w:w="1875" w:type="pct"/>
            <w:gridSpan w:val="5"/>
            <w:vMerge/>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left"/>
              <w:rPr>
                <w:rFonts w:asciiTheme="minorEastAsia" w:eastAsiaTheme="minorEastAsia" w:hAnsiTheme="minorEastAsia"/>
                <w:color w:val="auto"/>
                <w:kern w:val="0"/>
                <w:sz w:val="18"/>
                <w:szCs w:val="18"/>
              </w:rPr>
            </w:pPr>
          </w:p>
        </w:tc>
        <w:tc>
          <w:tcPr>
            <w:tcW w:w="643" w:type="pct"/>
            <w:gridSpan w:val="2"/>
            <w:vMerge/>
            <w:tcBorders>
              <w:top w:val="single" w:sz="6" w:space="0" w:color="auto"/>
              <w:left w:val="single" w:sz="6" w:space="0" w:color="auto"/>
              <w:bottom w:val="single" w:sz="6" w:space="0" w:color="auto"/>
              <w:right w:val="single" w:sz="12" w:space="0" w:color="auto"/>
            </w:tcBorders>
            <w:vAlign w:val="center"/>
            <w:hideMark/>
          </w:tcPr>
          <w:p w:rsidR="008769E9" w:rsidRPr="0001383C" w:rsidRDefault="008769E9" w:rsidP="00151932">
            <w:pPr>
              <w:widowControl/>
              <w:jc w:val="left"/>
              <w:rPr>
                <w:rFonts w:asciiTheme="minorEastAsia" w:eastAsiaTheme="minorEastAsia" w:hAnsiTheme="minorEastAsia"/>
                <w:color w:val="auto"/>
                <w:kern w:val="0"/>
                <w:sz w:val="18"/>
                <w:szCs w:val="18"/>
              </w:rPr>
            </w:pPr>
          </w:p>
        </w:tc>
      </w:tr>
      <w:tr w:rsidR="0001383C" w:rsidRPr="0001383C" w:rsidTr="008769E9">
        <w:trPr>
          <w:cantSplit/>
          <w:trHeight w:val="1889"/>
          <w:jc w:val="center"/>
        </w:trPr>
        <w:tc>
          <w:tcPr>
            <w:tcW w:w="713" w:type="pct"/>
            <w:tcBorders>
              <w:top w:val="single" w:sz="6" w:space="0" w:color="auto"/>
              <w:left w:val="single" w:sz="12"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承诺投资项目</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已变更项目，含部分变更（如有）</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募集资金承诺投资总额</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调整后投资总额</w:t>
            </w:r>
          </w:p>
        </w:tc>
        <w:tc>
          <w:tcPr>
            <w:tcW w:w="31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截至期末承诺投入金额(1)</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本年度投入金额</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截至期末累计投入金额(2)</w:t>
            </w:r>
          </w:p>
        </w:tc>
        <w:tc>
          <w:tcPr>
            <w:tcW w:w="4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截至期末累计投入金额与承诺投入金额的差额(3)＝(2)-(1)</w:t>
            </w:r>
          </w:p>
        </w:tc>
        <w:tc>
          <w:tcPr>
            <w:tcW w:w="34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截至期末投入进度（%）(4)＝(2)/(1)</w:t>
            </w:r>
          </w:p>
        </w:tc>
        <w:tc>
          <w:tcPr>
            <w:tcW w:w="33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项目达到预定可使用状态日期</w:t>
            </w:r>
          </w:p>
        </w:tc>
        <w:tc>
          <w:tcPr>
            <w:tcW w:w="31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本年度实现的效益</w:t>
            </w:r>
          </w:p>
        </w:tc>
        <w:tc>
          <w:tcPr>
            <w:tcW w:w="31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是否达到预计效益</w:t>
            </w:r>
          </w:p>
        </w:tc>
        <w:tc>
          <w:tcPr>
            <w:tcW w:w="331" w:type="pct"/>
            <w:tcBorders>
              <w:top w:val="single" w:sz="6" w:space="0" w:color="auto"/>
              <w:left w:val="single" w:sz="6" w:space="0" w:color="auto"/>
              <w:bottom w:val="single" w:sz="6" w:space="0" w:color="auto"/>
              <w:right w:val="single" w:sz="12" w:space="0" w:color="auto"/>
            </w:tcBorders>
            <w:vAlign w:val="center"/>
            <w:hideMark/>
          </w:tcPr>
          <w:p w:rsidR="008769E9" w:rsidRPr="0001383C" w:rsidRDefault="008769E9" w:rsidP="00151932">
            <w:pPr>
              <w:widowControl/>
              <w:jc w:val="center"/>
              <w:rPr>
                <w:rFonts w:asciiTheme="minorEastAsia" w:eastAsiaTheme="minorEastAsia" w:hAnsiTheme="minorEastAsia"/>
                <w:color w:val="auto"/>
                <w:kern w:val="0"/>
                <w:sz w:val="18"/>
                <w:szCs w:val="18"/>
              </w:rPr>
            </w:pPr>
            <w:r w:rsidRPr="0001383C">
              <w:rPr>
                <w:rFonts w:asciiTheme="minorEastAsia" w:eastAsiaTheme="minorEastAsia" w:hAnsiTheme="minorEastAsia"/>
                <w:color w:val="auto"/>
                <w:kern w:val="0"/>
                <w:sz w:val="18"/>
                <w:szCs w:val="18"/>
              </w:rPr>
              <w:t>项目可行性是否发生重大变化</w:t>
            </w:r>
          </w:p>
        </w:tc>
      </w:tr>
      <w:tr w:rsidR="0001383C" w:rsidRPr="0001383C" w:rsidTr="008769E9">
        <w:trPr>
          <w:trHeight w:val="285"/>
          <w:jc w:val="center"/>
        </w:trPr>
        <w:tc>
          <w:tcPr>
            <w:tcW w:w="713" w:type="pct"/>
            <w:tcBorders>
              <w:top w:val="single" w:sz="6" w:space="0" w:color="auto"/>
              <w:left w:val="single" w:sz="12" w:space="0" w:color="auto"/>
              <w:bottom w:val="single" w:sz="6" w:space="0" w:color="auto"/>
              <w:right w:val="single" w:sz="6" w:space="0" w:color="auto"/>
            </w:tcBorders>
            <w:vAlign w:val="center"/>
            <w:hideMark/>
          </w:tcPr>
          <w:p w:rsidR="008769E9" w:rsidRPr="0001383C" w:rsidRDefault="008769E9" w:rsidP="00151932">
            <w:pP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国家一类生物抗癌新药重组人血管内皮抑素注射液研发项目</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否</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15,610.00 </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15,610.00 </w:t>
            </w:r>
          </w:p>
        </w:tc>
        <w:tc>
          <w:tcPr>
            <w:tcW w:w="31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476.06 </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4,486.54 </w:t>
            </w:r>
          </w:p>
        </w:tc>
        <w:tc>
          <w:tcPr>
            <w:tcW w:w="4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4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2019.12</w:t>
            </w:r>
          </w:p>
        </w:tc>
        <w:tc>
          <w:tcPr>
            <w:tcW w:w="31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1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31" w:type="pct"/>
            <w:tcBorders>
              <w:top w:val="single" w:sz="6" w:space="0" w:color="auto"/>
              <w:left w:val="single" w:sz="6" w:space="0" w:color="auto"/>
              <w:bottom w:val="single" w:sz="6" w:space="0" w:color="auto"/>
              <w:right w:val="single" w:sz="12"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r>
      <w:tr w:rsidR="0001383C" w:rsidRPr="0001383C" w:rsidTr="008769E9">
        <w:trPr>
          <w:trHeight w:val="285"/>
          <w:jc w:val="center"/>
        </w:trPr>
        <w:tc>
          <w:tcPr>
            <w:tcW w:w="713" w:type="pct"/>
            <w:tcBorders>
              <w:top w:val="single" w:sz="6" w:space="0" w:color="auto"/>
              <w:left w:val="single" w:sz="12" w:space="0" w:color="auto"/>
              <w:bottom w:val="single" w:sz="6" w:space="0" w:color="auto"/>
              <w:right w:val="single" w:sz="6" w:space="0" w:color="auto"/>
            </w:tcBorders>
            <w:vAlign w:val="center"/>
            <w:hideMark/>
          </w:tcPr>
          <w:p w:rsidR="008769E9" w:rsidRPr="0001383C" w:rsidRDefault="008769E9" w:rsidP="00151932">
            <w:pP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原料药（河东）、制剂（河西）调整改建项目</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否</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4,600.00 </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4,600.00 </w:t>
            </w:r>
          </w:p>
        </w:tc>
        <w:tc>
          <w:tcPr>
            <w:tcW w:w="31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4,649.68 </w:t>
            </w:r>
          </w:p>
        </w:tc>
        <w:tc>
          <w:tcPr>
            <w:tcW w:w="4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4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2017.07</w:t>
            </w:r>
          </w:p>
        </w:tc>
        <w:tc>
          <w:tcPr>
            <w:tcW w:w="31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-2.86</w:t>
            </w:r>
            <w:r w:rsidRPr="0001383C">
              <w:rPr>
                <w:rFonts w:asciiTheme="minorEastAsia" w:eastAsiaTheme="minorEastAsia" w:hAnsiTheme="minorEastAsia"/>
                <w:color w:val="auto"/>
                <w:sz w:val="18"/>
                <w:szCs w:val="18"/>
              </w:rPr>
              <w:br/>
            </w:r>
            <w:r w:rsidRPr="0001383C">
              <w:rPr>
                <w:rFonts w:asciiTheme="minorEastAsia" w:eastAsiaTheme="minorEastAsia" w:hAnsiTheme="minorEastAsia" w:hint="eastAsia"/>
                <w:color w:val="auto"/>
                <w:sz w:val="18"/>
                <w:szCs w:val="18"/>
              </w:rPr>
              <w:t>（注</w:t>
            </w:r>
            <w:r w:rsidRPr="0001383C">
              <w:rPr>
                <w:rFonts w:asciiTheme="minorEastAsia" w:eastAsiaTheme="minorEastAsia" w:hAnsiTheme="minorEastAsia"/>
                <w:color w:val="auto"/>
                <w:sz w:val="18"/>
                <w:szCs w:val="18"/>
              </w:rPr>
              <w:t>3</w:t>
            </w:r>
            <w:r w:rsidRPr="0001383C">
              <w:rPr>
                <w:rFonts w:asciiTheme="minorEastAsia" w:eastAsiaTheme="minorEastAsia" w:hAnsiTheme="minorEastAsia" w:hint="eastAsia"/>
                <w:color w:val="auto"/>
                <w:sz w:val="18"/>
                <w:szCs w:val="18"/>
              </w:rPr>
              <w:t>）</w:t>
            </w:r>
          </w:p>
        </w:tc>
        <w:tc>
          <w:tcPr>
            <w:tcW w:w="312" w:type="pct"/>
            <w:tcBorders>
              <w:top w:val="single" w:sz="6" w:space="0" w:color="auto"/>
              <w:left w:val="single" w:sz="6" w:space="0" w:color="auto"/>
              <w:bottom w:val="single" w:sz="6" w:space="0" w:color="auto"/>
              <w:right w:val="single" w:sz="6" w:space="0" w:color="auto"/>
            </w:tcBorders>
            <w:vAlign w:val="center"/>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否</w:t>
            </w:r>
            <w:r w:rsidRPr="0001383C">
              <w:rPr>
                <w:rFonts w:asciiTheme="minorEastAsia" w:eastAsiaTheme="minorEastAsia" w:hAnsiTheme="minorEastAsia" w:hint="eastAsia"/>
                <w:color w:val="auto"/>
                <w:sz w:val="18"/>
                <w:szCs w:val="18"/>
              </w:rPr>
              <w:br/>
              <w:t>（注4）</w:t>
            </w:r>
          </w:p>
        </w:tc>
        <w:tc>
          <w:tcPr>
            <w:tcW w:w="331" w:type="pct"/>
            <w:tcBorders>
              <w:top w:val="single" w:sz="6" w:space="0" w:color="auto"/>
              <w:left w:val="single" w:sz="6" w:space="0" w:color="auto"/>
              <w:bottom w:val="single" w:sz="6" w:space="0" w:color="auto"/>
              <w:right w:val="single" w:sz="12"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r>
      <w:tr w:rsidR="0001383C" w:rsidRPr="0001383C" w:rsidTr="008769E9">
        <w:trPr>
          <w:trHeight w:val="708"/>
          <w:jc w:val="center"/>
        </w:trPr>
        <w:tc>
          <w:tcPr>
            <w:tcW w:w="713" w:type="pct"/>
            <w:tcBorders>
              <w:top w:val="single" w:sz="6" w:space="0" w:color="auto"/>
              <w:left w:val="single" w:sz="12" w:space="0" w:color="auto"/>
              <w:bottom w:val="single" w:sz="6" w:space="0" w:color="auto"/>
              <w:right w:val="single" w:sz="6" w:space="0" w:color="auto"/>
            </w:tcBorders>
            <w:vAlign w:val="center"/>
            <w:hideMark/>
          </w:tcPr>
          <w:p w:rsidR="008769E9" w:rsidRPr="0001383C" w:rsidRDefault="008769E9" w:rsidP="00151932">
            <w:pP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原料药二期项目</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是</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 —— </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2,867.45 </w:t>
            </w:r>
          </w:p>
        </w:tc>
        <w:tc>
          <w:tcPr>
            <w:tcW w:w="31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207.83 </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241.94 </w:t>
            </w:r>
          </w:p>
        </w:tc>
        <w:tc>
          <w:tcPr>
            <w:tcW w:w="4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4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2020.09</w:t>
            </w:r>
          </w:p>
        </w:tc>
        <w:tc>
          <w:tcPr>
            <w:tcW w:w="31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1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31" w:type="pct"/>
            <w:tcBorders>
              <w:top w:val="single" w:sz="6" w:space="0" w:color="auto"/>
              <w:left w:val="single" w:sz="6" w:space="0" w:color="auto"/>
              <w:bottom w:val="single" w:sz="6" w:space="0" w:color="auto"/>
              <w:right w:val="single" w:sz="12"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r>
      <w:tr w:rsidR="0001383C" w:rsidRPr="0001383C" w:rsidTr="008769E9">
        <w:trPr>
          <w:trHeight w:val="285"/>
          <w:jc w:val="center"/>
        </w:trPr>
        <w:tc>
          <w:tcPr>
            <w:tcW w:w="713" w:type="pct"/>
            <w:tcBorders>
              <w:top w:val="single" w:sz="6" w:space="0" w:color="auto"/>
              <w:left w:val="single" w:sz="12" w:space="0" w:color="auto"/>
              <w:bottom w:val="single" w:sz="6" w:space="0" w:color="auto"/>
              <w:right w:val="single" w:sz="6" w:space="0" w:color="auto"/>
            </w:tcBorders>
            <w:vAlign w:val="center"/>
            <w:hideMark/>
          </w:tcPr>
          <w:p w:rsidR="008769E9" w:rsidRPr="0001383C" w:rsidRDefault="008769E9" w:rsidP="00151932">
            <w:pP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药品自动化立体仓库项目</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是</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3,679.68 </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812.23 </w:t>
            </w:r>
          </w:p>
        </w:tc>
        <w:tc>
          <w:tcPr>
            <w:tcW w:w="31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874.70 </w:t>
            </w:r>
          </w:p>
        </w:tc>
        <w:tc>
          <w:tcPr>
            <w:tcW w:w="4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4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2016.11</w:t>
            </w:r>
            <w:r w:rsidRPr="0001383C">
              <w:rPr>
                <w:rFonts w:asciiTheme="minorEastAsia" w:eastAsiaTheme="minorEastAsia" w:hAnsiTheme="minorEastAsia"/>
                <w:color w:val="auto"/>
                <w:sz w:val="18"/>
                <w:szCs w:val="18"/>
              </w:rPr>
              <w:br/>
            </w:r>
            <w:r w:rsidRPr="0001383C">
              <w:rPr>
                <w:rFonts w:asciiTheme="minorEastAsia" w:eastAsiaTheme="minorEastAsia" w:hAnsiTheme="minorEastAsia" w:hint="eastAsia"/>
                <w:color w:val="auto"/>
                <w:sz w:val="18"/>
                <w:szCs w:val="18"/>
              </w:rPr>
              <w:t>（注</w:t>
            </w:r>
            <w:r w:rsidRPr="0001383C">
              <w:rPr>
                <w:rFonts w:asciiTheme="minorEastAsia" w:eastAsiaTheme="minorEastAsia" w:hAnsiTheme="minorEastAsia"/>
                <w:color w:val="auto"/>
                <w:sz w:val="18"/>
                <w:szCs w:val="18"/>
              </w:rPr>
              <w:t>1</w:t>
            </w:r>
            <w:r w:rsidRPr="0001383C">
              <w:rPr>
                <w:rFonts w:asciiTheme="minorEastAsia" w:eastAsiaTheme="minorEastAsia" w:hAnsiTheme="minorEastAsia" w:hint="eastAsia"/>
                <w:color w:val="auto"/>
                <w:sz w:val="18"/>
                <w:szCs w:val="18"/>
              </w:rPr>
              <w:t>）</w:t>
            </w:r>
          </w:p>
        </w:tc>
        <w:tc>
          <w:tcPr>
            <w:tcW w:w="31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723.55</w:t>
            </w:r>
            <w:r w:rsidRPr="0001383C">
              <w:rPr>
                <w:rFonts w:asciiTheme="minorEastAsia" w:eastAsiaTheme="minorEastAsia" w:hAnsiTheme="minorEastAsia"/>
                <w:color w:val="auto"/>
                <w:sz w:val="18"/>
                <w:szCs w:val="18"/>
              </w:rPr>
              <w:br/>
            </w:r>
            <w:r w:rsidRPr="0001383C">
              <w:rPr>
                <w:rFonts w:asciiTheme="minorEastAsia" w:eastAsiaTheme="minorEastAsia" w:hAnsiTheme="minorEastAsia" w:hint="eastAsia"/>
                <w:color w:val="auto"/>
                <w:sz w:val="18"/>
                <w:szCs w:val="18"/>
              </w:rPr>
              <w:t>（注</w:t>
            </w:r>
            <w:r w:rsidRPr="0001383C">
              <w:rPr>
                <w:rFonts w:asciiTheme="minorEastAsia" w:eastAsiaTheme="minorEastAsia" w:hAnsiTheme="minorEastAsia"/>
                <w:color w:val="auto"/>
                <w:sz w:val="18"/>
                <w:szCs w:val="18"/>
              </w:rPr>
              <w:t>5</w:t>
            </w:r>
            <w:r w:rsidRPr="0001383C">
              <w:rPr>
                <w:rFonts w:asciiTheme="minorEastAsia" w:eastAsiaTheme="minorEastAsia" w:hAnsiTheme="minorEastAsia" w:hint="eastAsia"/>
                <w:color w:val="auto"/>
                <w:sz w:val="18"/>
                <w:szCs w:val="18"/>
              </w:rPr>
              <w:t>）</w:t>
            </w:r>
          </w:p>
        </w:tc>
        <w:tc>
          <w:tcPr>
            <w:tcW w:w="31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31" w:type="pct"/>
            <w:tcBorders>
              <w:top w:val="single" w:sz="6" w:space="0" w:color="auto"/>
              <w:left w:val="single" w:sz="6" w:space="0" w:color="auto"/>
              <w:bottom w:val="single" w:sz="6" w:space="0" w:color="auto"/>
              <w:right w:val="single" w:sz="12"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是</w:t>
            </w:r>
            <w:r w:rsidRPr="0001383C">
              <w:rPr>
                <w:rFonts w:asciiTheme="minorEastAsia" w:eastAsiaTheme="minorEastAsia" w:hAnsiTheme="minorEastAsia" w:hint="eastAsia"/>
                <w:color w:val="auto"/>
                <w:sz w:val="18"/>
                <w:szCs w:val="18"/>
              </w:rPr>
              <w:br/>
              <w:t>(注2）</w:t>
            </w:r>
          </w:p>
        </w:tc>
      </w:tr>
      <w:tr w:rsidR="0001383C" w:rsidRPr="0001383C" w:rsidTr="008769E9">
        <w:trPr>
          <w:trHeight w:val="285"/>
          <w:jc w:val="center"/>
        </w:trPr>
        <w:tc>
          <w:tcPr>
            <w:tcW w:w="713" w:type="pct"/>
            <w:tcBorders>
              <w:top w:val="single" w:sz="6" w:space="0" w:color="auto"/>
              <w:left w:val="single" w:sz="12" w:space="0" w:color="auto"/>
              <w:bottom w:val="single" w:sz="6" w:space="0" w:color="auto"/>
              <w:right w:val="single" w:sz="6" w:space="0" w:color="auto"/>
            </w:tcBorders>
            <w:vAlign w:val="center"/>
            <w:hideMark/>
          </w:tcPr>
          <w:p w:rsidR="008769E9" w:rsidRPr="0001383C" w:rsidRDefault="008769E9" w:rsidP="00151932">
            <w:pP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医药营销网络建设项目</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否</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6,900.00 </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6,900.00 </w:t>
            </w:r>
          </w:p>
        </w:tc>
        <w:tc>
          <w:tcPr>
            <w:tcW w:w="31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6,981.05 </w:t>
            </w:r>
          </w:p>
        </w:tc>
        <w:tc>
          <w:tcPr>
            <w:tcW w:w="4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4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2017.10</w:t>
            </w:r>
          </w:p>
        </w:tc>
        <w:tc>
          <w:tcPr>
            <w:tcW w:w="31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1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31" w:type="pct"/>
            <w:tcBorders>
              <w:top w:val="single" w:sz="6" w:space="0" w:color="auto"/>
              <w:left w:val="single" w:sz="6" w:space="0" w:color="auto"/>
              <w:bottom w:val="single" w:sz="6" w:space="0" w:color="auto"/>
              <w:right w:val="single" w:sz="12"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r>
      <w:tr w:rsidR="0001383C" w:rsidRPr="0001383C" w:rsidTr="008769E9">
        <w:trPr>
          <w:trHeight w:val="285"/>
          <w:jc w:val="center"/>
        </w:trPr>
        <w:tc>
          <w:tcPr>
            <w:tcW w:w="713" w:type="pct"/>
            <w:tcBorders>
              <w:top w:val="single" w:sz="6" w:space="0" w:color="auto"/>
              <w:left w:val="single" w:sz="12" w:space="0" w:color="auto"/>
              <w:bottom w:val="single" w:sz="6" w:space="0" w:color="auto"/>
              <w:right w:val="single" w:sz="6" w:space="0" w:color="auto"/>
            </w:tcBorders>
            <w:vAlign w:val="center"/>
            <w:hideMark/>
          </w:tcPr>
          <w:p w:rsidR="008769E9" w:rsidRPr="0001383C" w:rsidRDefault="008769E9" w:rsidP="00151932">
            <w:pP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lastRenderedPageBreak/>
              <w:t>医药研发中心项目</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否</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10,600.00 </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10,600.00 </w:t>
            </w:r>
          </w:p>
        </w:tc>
        <w:tc>
          <w:tcPr>
            <w:tcW w:w="31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2,739.49 </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8,119.19 </w:t>
            </w:r>
          </w:p>
        </w:tc>
        <w:tc>
          <w:tcPr>
            <w:tcW w:w="4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4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2019.12</w:t>
            </w:r>
            <w:r w:rsidRPr="0001383C">
              <w:rPr>
                <w:rFonts w:asciiTheme="minorEastAsia" w:eastAsiaTheme="minorEastAsia" w:hAnsiTheme="minorEastAsia"/>
                <w:color w:val="auto"/>
                <w:sz w:val="18"/>
                <w:szCs w:val="18"/>
              </w:rPr>
              <w:br/>
            </w:r>
            <w:r w:rsidRPr="0001383C">
              <w:rPr>
                <w:rFonts w:asciiTheme="minorEastAsia" w:eastAsiaTheme="minorEastAsia" w:hAnsiTheme="minorEastAsia" w:hint="eastAsia"/>
                <w:color w:val="auto"/>
                <w:sz w:val="18"/>
                <w:szCs w:val="18"/>
              </w:rPr>
              <w:t>（注</w:t>
            </w:r>
            <w:r w:rsidRPr="0001383C">
              <w:rPr>
                <w:rFonts w:asciiTheme="minorEastAsia" w:eastAsiaTheme="minorEastAsia" w:hAnsiTheme="minorEastAsia"/>
                <w:color w:val="auto"/>
                <w:sz w:val="18"/>
                <w:szCs w:val="18"/>
              </w:rPr>
              <w:t>6</w:t>
            </w:r>
            <w:r w:rsidRPr="0001383C">
              <w:rPr>
                <w:rFonts w:asciiTheme="minorEastAsia" w:eastAsiaTheme="minorEastAsia" w:hAnsiTheme="minorEastAsia" w:hint="eastAsia"/>
                <w:color w:val="auto"/>
                <w:sz w:val="18"/>
                <w:szCs w:val="18"/>
              </w:rPr>
              <w:t>）</w:t>
            </w:r>
          </w:p>
        </w:tc>
        <w:tc>
          <w:tcPr>
            <w:tcW w:w="31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　</w:t>
            </w:r>
          </w:p>
        </w:tc>
        <w:tc>
          <w:tcPr>
            <w:tcW w:w="31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31" w:type="pct"/>
            <w:tcBorders>
              <w:top w:val="single" w:sz="6" w:space="0" w:color="auto"/>
              <w:left w:val="single" w:sz="6" w:space="0" w:color="auto"/>
              <w:bottom w:val="single" w:sz="6" w:space="0" w:color="auto"/>
              <w:right w:val="single" w:sz="12"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r>
      <w:tr w:rsidR="0001383C" w:rsidRPr="0001383C" w:rsidTr="008769E9">
        <w:trPr>
          <w:trHeight w:val="285"/>
          <w:jc w:val="center"/>
        </w:trPr>
        <w:tc>
          <w:tcPr>
            <w:tcW w:w="713" w:type="pct"/>
            <w:tcBorders>
              <w:top w:val="single" w:sz="6" w:space="0" w:color="auto"/>
              <w:left w:val="single" w:sz="12" w:space="0" w:color="auto"/>
              <w:bottom w:val="single" w:sz="6" w:space="0" w:color="auto"/>
              <w:right w:val="single" w:sz="6" w:space="0" w:color="auto"/>
            </w:tcBorders>
            <w:vAlign w:val="center"/>
            <w:hideMark/>
          </w:tcPr>
          <w:p w:rsidR="008769E9" w:rsidRPr="0001383C" w:rsidRDefault="008769E9" w:rsidP="00151932">
            <w:pP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补充医药业务营运资金</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否</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10,000.00 </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8,848.05 </w:t>
            </w:r>
          </w:p>
        </w:tc>
        <w:tc>
          <w:tcPr>
            <w:tcW w:w="31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right"/>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 xml:space="preserve">8,890.70 </w:t>
            </w:r>
          </w:p>
        </w:tc>
        <w:tc>
          <w:tcPr>
            <w:tcW w:w="49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45"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hint="eastAsia"/>
                <w:color w:val="auto"/>
                <w:sz w:val="18"/>
                <w:szCs w:val="18"/>
              </w:rPr>
              <w:t>不适用</w:t>
            </w:r>
          </w:p>
        </w:tc>
        <w:tc>
          <w:tcPr>
            <w:tcW w:w="33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13"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12" w:type="pct"/>
            <w:tcBorders>
              <w:top w:val="single" w:sz="6" w:space="0" w:color="auto"/>
              <w:left w:val="single" w:sz="6" w:space="0" w:color="auto"/>
              <w:bottom w:val="single" w:sz="6" w:space="0" w:color="auto"/>
              <w:right w:val="single" w:sz="6"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31" w:type="pct"/>
            <w:tcBorders>
              <w:top w:val="single" w:sz="6" w:space="0" w:color="auto"/>
              <w:left w:val="single" w:sz="6" w:space="0" w:color="auto"/>
              <w:bottom w:val="single" w:sz="6" w:space="0" w:color="auto"/>
              <w:right w:val="single" w:sz="12" w:space="0" w:color="auto"/>
            </w:tcBorders>
            <w:vAlign w:val="center"/>
            <w:hideMark/>
          </w:tcPr>
          <w:p w:rsidR="008769E9" w:rsidRPr="0001383C" w:rsidRDefault="008769E9" w:rsidP="00151932">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r>
      <w:tr w:rsidR="0001383C" w:rsidRPr="0001383C" w:rsidTr="00CC0BCA">
        <w:trPr>
          <w:trHeight w:val="285"/>
          <w:jc w:val="center"/>
        </w:trPr>
        <w:tc>
          <w:tcPr>
            <w:tcW w:w="713" w:type="pct"/>
            <w:tcBorders>
              <w:top w:val="single" w:sz="6" w:space="0" w:color="auto"/>
              <w:left w:val="single" w:sz="12" w:space="0" w:color="auto"/>
              <w:bottom w:val="single" w:sz="6" w:space="0" w:color="auto"/>
              <w:right w:val="single" w:sz="6" w:space="0" w:color="auto"/>
            </w:tcBorders>
            <w:vAlign w:val="center"/>
          </w:tcPr>
          <w:p w:rsidR="008769E9" w:rsidRPr="0001383C" w:rsidRDefault="00CC0BCA" w:rsidP="00CC0BCA">
            <w:pPr>
              <w:jc w:val="center"/>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合计</w:t>
            </w:r>
          </w:p>
        </w:tc>
        <w:tc>
          <w:tcPr>
            <w:tcW w:w="335" w:type="pct"/>
            <w:tcBorders>
              <w:top w:val="single" w:sz="6" w:space="0" w:color="auto"/>
              <w:left w:val="single" w:sz="6" w:space="0" w:color="auto"/>
              <w:bottom w:val="single" w:sz="6" w:space="0" w:color="auto"/>
              <w:right w:val="single" w:sz="6" w:space="0" w:color="auto"/>
            </w:tcBorders>
            <w:vAlign w:val="center"/>
          </w:tcPr>
          <w:p w:rsidR="008769E9" w:rsidRPr="0001383C" w:rsidRDefault="008769E9" w:rsidP="00CC0BCA">
            <w:pPr>
              <w:jc w:val="center"/>
              <w:rPr>
                <w:rFonts w:asciiTheme="minorEastAsia" w:eastAsiaTheme="minorEastAsia" w:hAnsiTheme="minorEastAsia"/>
                <w:color w:val="auto"/>
                <w:sz w:val="18"/>
                <w:szCs w:val="18"/>
              </w:rPr>
            </w:pPr>
          </w:p>
        </w:tc>
        <w:tc>
          <w:tcPr>
            <w:tcW w:w="392" w:type="pct"/>
            <w:tcBorders>
              <w:top w:val="single" w:sz="6" w:space="0" w:color="auto"/>
              <w:left w:val="single" w:sz="6" w:space="0" w:color="auto"/>
              <w:bottom w:val="single" w:sz="6" w:space="0" w:color="auto"/>
              <w:right w:val="single" w:sz="6" w:space="0" w:color="auto"/>
            </w:tcBorders>
            <w:vAlign w:val="center"/>
          </w:tcPr>
          <w:p w:rsidR="008769E9" w:rsidRPr="0001383C" w:rsidRDefault="008769E9" w:rsidP="00CC0BCA">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51,389.68</w:t>
            </w:r>
          </w:p>
        </w:tc>
        <w:tc>
          <w:tcPr>
            <w:tcW w:w="392" w:type="pct"/>
            <w:tcBorders>
              <w:top w:val="single" w:sz="6" w:space="0" w:color="auto"/>
              <w:left w:val="single" w:sz="6" w:space="0" w:color="auto"/>
              <w:bottom w:val="single" w:sz="6" w:space="0" w:color="auto"/>
              <w:right w:val="single" w:sz="6" w:space="0" w:color="auto"/>
            </w:tcBorders>
            <w:vAlign w:val="center"/>
          </w:tcPr>
          <w:p w:rsidR="008769E9" w:rsidRPr="0001383C" w:rsidRDefault="008769E9" w:rsidP="00CC0BCA">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50,237.73</w:t>
            </w:r>
          </w:p>
        </w:tc>
        <w:tc>
          <w:tcPr>
            <w:tcW w:w="315" w:type="pct"/>
            <w:tcBorders>
              <w:top w:val="single" w:sz="6" w:space="0" w:color="auto"/>
              <w:left w:val="single" w:sz="6" w:space="0" w:color="auto"/>
              <w:bottom w:val="single" w:sz="6" w:space="0" w:color="auto"/>
              <w:right w:val="single" w:sz="6" w:space="0" w:color="auto"/>
            </w:tcBorders>
            <w:vAlign w:val="center"/>
          </w:tcPr>
          <w:p w:rsidR="008769E9" w:rsidRPr="0001383C" w:rsidRDefault="008769E9" w:rsidP="00CC0BCA">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35" w:type="pct"/>
            <w:tcBorders>
              <w:top w:val="single" w:sz="6" w:space="0" w:color="auto"/>
              <w:left w:val="single" w:sz="6" w:space="0" w:color="auto"/>
              <w:bottom w:val="single" w:sz="6" w:space="0" w:color="auto"/>
              <w:right w:val="single" w:sz="6" w:space="0" w:color="auto"/>
            </w:tcBorders>
            <w:vAlign w:val="center"/>
          </w:tcPr>
          <w:p w:rsidR="008769E9" w:rsidRPr="0001383C" w:rsidRDefault="008769E9" w:rsidP="00CC0BCA">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3,423.38</w:t>
            </w:r>
          </w:p>
        </w:tc>
        <w:tc>
          <w:tcPr>
            <w:tcW w:w="392" w:type="pct"/>
            <w:tcBorders>
              <w:top w:val="single" w:sz="6" w:space="0" w:color="auto"/>
              <w:left w:val="single" w:sz="6" w:space="0" w:color="auto"/>
              <w:bottom w:val="single" w:sz="6" w:space="0" w:color="auto"/>
              <w:right w:val="single" w:sz="6" w:space="0" w:color="auto"/>
            </w:tcBorders>
            <w:vAlign w:val="center"/>
          </w:tcPr>
          <w:p w:rsidR="008769E9" w:rsidRPr="0001383C" w:rsidRDefault="008769E9" w:rsidP="00CC0BCA">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34,243.82</w:t>
            </w:r>
          </w:p>
        </w:tc>
        <w:tc>
          <w:tcPr>
            <w:tcW w:w="492" w:type="pct"/>
            <w:tcBorders>
              <w:top w:val="single" w:sz="6" w:space="0" w:color="auto"/>
              <w:left w:val="single" w:sz="6" w:space="0" w:color="auto"/>
              <w:bottom w:val="single" w:sz="6" w:space="0" w:color="auto"/>
              <w:right w:val="single" w:sz="6" w:space="0" w:color="auto"/>
            </w:tcBorders>
            <w:vAlign w:val="center"/>
          </w:tcPr>
          <w:p w:rsidR="008769E9" w:rsidRPr="0001383C" w:rsidRDefault="008769E9" w:rsidP="00CC0BCA">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45" w:type="pct"/>
            <w:tcBorders>
              <w:top w:val="single" w:sz="6" w:space="0" w:color="auto"/>
              <w:left w:val="single" w:sz="6" w:space="0" w:color="auto"/>
              <w:bottom w:val="single" w:sz="6" w:space="0" w:color="auto"/>
              <w:right w:val="single" w:sz="6" w:space="0" w:color="auto"/>
            </w:tcBorders>
            <w:vAlign w:val="center"/>
          </w:tcPr>
          <w:p w:rsidR="008769E9" w:rsidRPr="0001383C" w:rsidRDefault="008769E9" w:rsidP="00CC0BCA">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33" w:type="pct"/>
            <w:tcBorders>
              <w:top w:val="single" w:sz="6" w:space="0" w:color="auto"/>
              <w:left w:val="single" w:sz="6" w:space="0" w:color="auto"/>
              <w:bottom w:val="single" w:sz="6" w:space="0" w:color="auto"/>
              <w:right w:val="single" w:sz="6" w:space="0" w:color="auto"/>
            </w:tcBorders>
            <w:vAlign w:val="center"/>
          </w:tcPr>
          <w:p w:rsidR="008769E9" w:rsidRPr="0001383C" w:rsidRDefault="008769E9" w:rsidP="00CC0BCA">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13" w:type="pct"/>
            <w:tcBorders>
              <w:top w:val="single" w:sz="6" w:space="0" w:color="auto"/>
              <w:left w:val="single" w:sz="6" w:space="0" w:color="auto"/>
              <w:bottom w:val="single" w:sz="6" w:space="0" w:color="auto"/>
              <w:right w:val="single" w:sz="6" w:space="0" w:color="auto"/>
            </w:tcBorders>
            <w:vAlign w:val="center"/>
          </w:tcPr>
          <w:p w:rsidR="008769E9" w:rsidRPr="0001383C" w:rsidRDefault="008769E9" w:rsidP="00CC0BCA">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12" w:type="pct"/>
            <w:tcBorders>
              <w:top w:val="single" w:sz="6" w:space="0" w:color="auto"/>
              <w:left w:val="single" w:sz="6" w:space="0" w:color="auto"/>
              <w:bottom w:val="single" w:sz="6" w:space="0" w:color="auto"/>
              <w:right w:val="single" w:sz="6" w:space="0" w:color="auto"/>
            </w:tcBorders>
            <w:vAlign w:val="center"/>
          </w:tcPr>
          <w:p w:rsidR="008769E9" w:rsidRPr="0001383C" w:rsidRDefault="008769E9" w:rsidP="00CC0BCA">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c>
          <w:tcPr>
            <w:tcW w:w="331" w:type="pct"/>
            <w:tcBorders>
              <w:top w:val="single" w:sz="6" w:space="0" w:color="auto"/>
              <w:left w:val="single" w:sz="6" w:space="0" w:color="auto"/>
              <w:bottom w:val="single" w:sz="6" w:space="0" w:color="auto"/>
              <w:right w:val="single" w:sz="12" w:space="0" w:color="auto"/>
            </w:tcBorders>
            <w:vAlign w:val="center"/>
          </w:tcPr>
          <w:p w:rsidR="008769E9" w:rsidRPr="0001383C" w:rsidRDefault="008769E9" w:rsidP="00CC0BCA">
            <w:pPr>
              <w:jc w:val="center"/>
              <w:rPr>
                <w:rFonts w:asciiTheme="minorEastAsia" w:eastAsiaTheme="minorEastAsia" w:hAnsiTheme="minorEastAsia" w:cs="宋体"/>
                <w:color w:val="auto"/>
                <w:sz w:val="18"/>
                <w:szCs w:val="18"/>
              </w:rPr>
            </w:pPr>
            <w:r w:rsidRPr="0001383C">
              <w:rPr>
                <w:rFonts w:asciiTheme="minorEastAsia" w:eastAsiaTheme="minorEastAsia" w:hAnsiTheme="minorEastAsia"/>
                <w:color w:val="auto"/>
                <w:sz w:val="18"/>
                <w:szCs w:val="18"/>
              </w:rPr>
              <w:t>——</w:t>
            </w:r>
          </w:p>
        </w:tc>
      </w:tr>
      <w:tr w:rsidR="0001383C" w:rsidRPr="0001383C" w:rsidTr="0001383C">
        <w:trPr>
          <w:trHeight w:hRule="exact" w:val="2097"/>
          <w:jc w:val="center"/>
        </w:trPr>
        <w:tc>
          <w:tcPr>
            <w:tcW w:w="2147" w:type="pct"/>
            <w:gridSpan w:val="5"/>
            <w:tcBorders>
              <w:top w:val="single" w:sz="6" w:space="0" w:color="auto"/>
              <w:left w:val="single" w:sz="12" w:space="0" w:color="auto"/>
              <w:bottom w:val="single" w:sz="6" w:space="0" w:color="auto"/>
              <w:right w:val="single" w:sz="6" w:space="0" w:color="auto"/>
            </w:tcBorders>
            <w:vAlign w:val="center"/>
          </w:tcPr>
          <w:p w:rsidR="0001383C" w:rsidRPr="0001383C" w:rsidRDefault="0001383C">
            <w:pPr>
              <w:rPr>
                <w:rFonts w:ascii="宋体" w:hAnsi="宋体" w:cs="宋体"/>
                <w:color w:val="auto"/>
                <w:sz w:val="20"/>
                <w:szCs w:val="20"/>
              </w:rPr>
            </w:pPr>
            <w:r w:rsidRPr="0001383C">
              <w:rPr>
                <w:rFonts w:hint="eastAsia"/>
                <w:color w:val="auto"/>
                <w:sz w:val="20"/>
                <w:szCs w:val="20"/>
              </w:rPr>
              <w:t>未达到计划进度原因</w:t>
            </w:r>
          </w:p>
        </w:tc>
        <w:tc>
          <w:tcPr>
            <w:tcW w:w="2853" w:type="pct"/>
            <w:gridSpan w:val="8"/>
            <w:tcBorders>
              <w:top w:val="single" w:sz="6" w:space="0" w:color="auto"/>
              <w:left w:val="single" w:sz="6" w:space="0" w:color="auto"/>
              <w:bottom w:val="single" w:sz="6" w:space="0" w:color="auto"/>
              <w:right w:val="single" w:sz="12" w:space="0" w:color="auto"/>
            </w:tcBorders>
            <w:vAlign w:val="center"/>
          </w:tcPr>
          <w:p w:rsidR="0001383C" w:rsidRPr="0001383C" w:rsidRDefault="0001383C">
            <w:pPr>
              <w:rPr>
                <w:rFonts w:ascii="宋体" w:hAnsi="宋体" w:cs="宋体"/>
                <w:color w:val="auto"/>
                <w:sz w:val="20"/>
                <w:szCs w:val="20"/>
              </w:rPr>
            </w:pPr>
            <w:r w:rsidRPr="0001383C">
              <w:rPr>
                <w:rFonts w:hint="eastAsia"/>
                <w:color w:val="auto"/>
                <w:sz w:val="20"/>
                <w:szCs w:val="20"/>
              </w:rPr>
              <w:t>注</w:t>
            </w:r>
            <w:r w:rsidRPr="0001383C">
              <w:rPr>
                <w:rFonts w:hint="eastAsia"/>
                <w:color w:val="auto"/>
                <w:sz w:val="20"/>
                <w:szCs w:val="20"/>
              </w:rPr>
              <w:t>1</w:t>
            </w:r>
            <w:r w:rsidRPr="0001383C">
              <w:rPr>
                <w:rFonts w:hint="eastAsia"/>
                <w:color w:val="auto"/>
                <w:sz w:val="20"/>
                <w:szCs w:val="20"/>
              </w:rPr>
              <w:t>：药品自动化立体仓库项目未达到计划进度，原因为由于项目可行性发生变化，公司不再进行仓库二期投入。</w:t>
            </w:r>
            <w:r w:rsidRPr="0001383C">
              <w:rPr>
                <w:rFonts w:hint="eastAsia"/>
                <w:color w:val="auto"/>
                <w:sz w:val="20"/>
                <w:szCs w:val="20"/>
              </w:rPr>
              <w:br/>
            </w:r>
            <w:r w:rsidRPr="0001383C">
              <w:rPr>
                <w:rFonts w:hint="eastAsia"/>
                <w:color w:val="auto"/>
                <w:sz w:val="20"/>
                <w:szCs w:val="20"/>
              </w:rPr>
              <w:t>注</w:t>
            </w:r>
            <w:r w:rsidRPr="0001383C">
              <w:rPr>
                <w:rFonts w:hint="eastAsia"/>
                <w:color w:val="auto"/>
                <w:sz w:val="20"/>
                <w:szCs w:val="20"/>
              </w:rPr>
              <w:t>6</w:t>
            </w:r>
            <w:r w:rsidRPr="0001383C">
              <w:rPr>
                <w:rFonts w:hint="eastAsia"/>
                <w:color w:val="auto"/>
                <w:sz w:val="20"/>
                <w:szCs w:val="20"/>
              </w:rPr>
              <w:t>：基于对国家近年出台医药政策和医药市场发展的趋势评估，公司研发中心调整了产品开发战略，对同质化竞争严重、开发速度不靠前、后期技术风险较高、后期投入较高的品种予以暂停或终止，集中人力财力物力，主攻已上市仿制药的一致性评价和重点产品的临床研究，故使募集资金未能如原计划在</w:t>
            </w:r>
            <w:r w:rsidRPr="0001383C">
              <w:rPr>
                <w:rFonts w:hint="eastAsia"/>
                <w:color w:val="auto"/>
                <w:sz w:val="20"/>
                <w:szCs w:val="20"/>
              </w:rPr>
              <w:t>2017</w:t>
            </w:r>
            <w:r w:rsidRPr="0001383C">
              <w:rPr>
                <w:rFonts w:hint="eastAsia"/>
                <w:color w:val="auto"/>
                <w:sz w:val="20"/>
                <w:szCs w:val="20"/>
              </w:rPr>
              <w:t>年底使用完毕，预计将于</w:t>
            </w:r>
            <w:r w:rsidRPr="0001383C">
              <w:rPr>
                <w:rFonts w:hint="eastAsia"/>
                <w:color w:val="auto"/>
                <w:sz w:val="20"/>
                <w:szCs w:val="20"/>
              </w:rPr>
              <w:t>2019</w:t>
            </w:r>
            <w:r w:rsidRPr="0001383C">
              <w:rPr>
                <w:rFonts w:hint="eastAsia"/>
                <w:color w:val="auto"/>
                <w:sz w:val="20"/>
                <w:szCs w:val="20"/>
              </w:rPr>
              <w:t>年底全部使用完毕。</w:t>
            </w:r>
          </w:p>
        </w:tc>
      </w:tr>
      <w:tr w:rsidR="0001383C" w:rsidRPr="0001383C" w:rsidTr="0001383C">
        <w:trPr>
          <w:trHeight w:hRule="exact" w:val="2693"/>
          <w:jc w:val="center"/>
        </w:trPr>
        <w:tc>
          <w:tcPr>
            <w:tcW w:w="2147" w:type="pct"/>
            <w:gridSpan w:val="5"/>
            <w:tcBorders>
              <w:top w:val="single" w:sz="6" w:space="0" w:color="auto"/>
              <w:left w:val="single" w:sz="12" w:space="0" w:color="auto"/>
              <w:bottom w:val="single" w:sz="6" w:space="0" w:color="auto"/>
              <w:right w:val="single" w:sz="6" w:space="0" w:color="auto"/>
            </w:tcBorders>
            <w:vAlign w:val="center"/>
          </w:tcPr>
          <w:p w:rsidR="0001383C" w:rsidRPr="0001383C" w:rsidRDefault="0001383C">
            <w:pPr>
              <w:rPr>
                <w:rFonts w:ascii="Arial Narrow" w:hAnsi="Arial Narrow" w:cs="宋体"/>
                <w:color w:val="auto"/>
                <w:sz w:val="20"/>
                <w:szCs w:val="20"/>
              </w:rPr>
            </w:pPr>
            <w:r w:rsidRPr="0001383C">
              <w:rPr>
                <w:rFonts w:hint="eastAsia"/>
                <w:color w:val="auto"/>
                <w:sz w:val="20"/>
                <w:szCs w:val="20"/>
              </w:rPr>
              <w:t>项目可行性发生重大变化的情况说明</w:t>
            </w:r>
          </w:p>
        </w:tc>
        <w:tc>
          <w:tcPr>
            <w:tcW w:w="2853" w:type="pct"/>
            <w:gridSpan w:val="8"/>
            <w:tcBorders>
              <w:top w:val="single" w:sz="6" w:space="0" w:color="auto"/>
              <w:left w:val="single" w:sz="6" w:space="0" w:color="auto"/>
              <w:bottom w:val="single" w:sz="6" w:space="0" w:color="auto"/>
              <w:right w:val="single" w:sz="12" w:space="0" w:color="auto"/>
            </w:tcBorders>
            <w:vAlign w:val="center"/>
          </w:tcPr>
          <w:p w:rsidR="0001383C" w:rsidRPr="0001383C" w:rsidRDefault="0001383C">
            <w:pPr>
              <w:rPr>
                <w:rFonts w:ascii="Arial Narrow" w:hAnsi="Arial Narrow" w:cs="宋体"/>
                <w:color w:val="auto"/>
                <w:sz w:val="20"/>
                <w:szCs w:val="20"/>
              </w:rPr>
            </w:pPr>
            <w:r w:rsidRPr="0001383C">
              <w:rPr>
                <w:rFonts w:hint="eastAsia"/>
                <w:color w:val="auto"/>
                <w:sz w:val="20"/>
                <w:szCs w:val="20"/>
              </w:rPr>
              <w:t>注</w:t>
            </w:r>
            <w:r w:rsidRPr="0001383C">
              <w:rPr>
                <w:rFonts w:ascii="Arial Narrow" w:hAnsi="Arial Narrow"/>
                <w:color w:val="auto"/>
                <w:sz w:val="20"/>
                <w:szCs w:val="20"/>
              </w:rPr>
              <w:t>2:</w:t>
            </w:r>
            <w:r w:rsidRPr="0001383C">
              <w:rPr>
                <w:rFonts w:hint="eastAsia"/>
                <w:color w:val="auto"/>
                <w:sz w:val="20"/>
                <w:szCs w:val="20"/>
              </w:rPr>
              <w:t>药品自动化立体仓库项目发生变化。公司在《江苏吴中实业股份有限公司三年发展战略规划（</w:t>
            </w:r>
            <w:r w:rsidRPr="0001383C">
              <w:rPr>
                <w:rFonts w:ascii="Arial Narrow" w:hAnsi="Arial Narrow"/>
                <w:color w:val="auto"/>
                <w:sz w:val="20"/>
                <w:szCs w:val="20"/>
              </w:rPr>
              <w:t>2017-2019</w:t>
            </w:r>
            <w:r w:rsidRPr="0001383C">
              <w:rPr>
                <w:rFonts w:hint="eastAsia"/>
                <w:color w:val="auto"/>
                <w:sz w:val="20"/>
                <w:szCs w:val="20"/>
              </w:rPr>
              <w:t>）》中对医药集团未来的商业配送整体规模进行了重新定位，明确了未来医药集团的商业配送业务将适度发展，首先满足公司自有工业产品的分销和配送，其次根据市场发展情况适度开展以苏州大市范围为主导市场的商业配送业务。未来三年公司规划的商业</w:t>
            </w:r>
            <w:proofErr w:type="gramStart"/>
            <w:r w:rsidRPr="0001383C">
              <w:rPr>
                <w:rFonts w:hint="eastAsia"/>
                <w:color w:val="auto"/>
                <w:sz w:val="20"/>
                <w:szCs w:val="20"/>
              </w:rPr>
              <w:t>配送年</w:t>
            </w:r>
            <w:proofErr w:type="gramEnd"/>
            <w:r w:rsidRPr="0001383C">
              <w:rPr>
                <w:rFonts w:hint="eastAsia"/>
                <w:color w:val="auto"/>
                <w:sz w:val="20"/>
                <w:szCs w:val="20"/>
              </w:rPr>
              <w:t>销售收入不超过</w:t>
            </w:r>
            <w:r w:rsidRPr="0001383C">
              <w:rPr>
                <w:rFonts w:ascii="Arial Narrow" w:hAnsi="Arial Narrow"/>
                <w:color w:val="auto"/>
                <w:sz w:val="20"/>
                <w:szCs w:val="20"/>
              </w:rPr>
              <w:t>8</w:t>
            </w:r>
            <w:r w:rsidRPr="0001383C">
              <w:rPr>
                <w:rFonts w:hint="eastAsia"/>
                <w:color w:val="auto"/>
                <w:sz w:val="20"/>
                <w:szCs w:val="20"/>
              </w:rPr>
              <w:t>亿元。鉴于此，目前已竣工并投入使用的仓库一期项目已可满足设定的规模需求，公司不再进行二期投入。将剩余募集资金变更为“江苏吴中医药集团有限公司苏州制药厂原料药二期项目”（具体见公司于</w:t>
            </w:r>
            <w:r w:rsidRPr="0001383C">
              <w:rPr>
                <w:rFonts w:ascii="Arial Narrow" w:hAnsi="Arial Narrow"/>
                <w:color w:val="auto"/>
                <w:sz w:val="20"/>
                <w:szCs w:val="20"/>
              </w:rPr>
              <w:t>2017</w:t>
            </w:r>
            <w:r w:rsidRPr="0001383C">
              <w:rPr>
                <w:rFonts w:hint="eastAsia"/>
                <w:color w:val="auto"/>
                <w:sz w:val="20"/>
                <w:szCs w:val="20"/>
              </w:rPr>
              <w:t>年</w:t>
            </w:r>
            <w:r w:rsidRPr="0001383C">
              <w:rPr>
                <w:rFonts w:ascii="Arial Narrow" w:hAnsi="Arial Narrow"/>
                <w:color w:val="auto"/>
                <w:sz w:val="20"/>
                <w:szCs w:val="20"/>
              </w:rPr>
              <w:t>4</w:t>
            </w:r>
            <w:r w:rsidRPr="0001383C">
              <w:rPr>
                <w:rFonts w:hint="eastAsia"/>
                <w:color w:val="auto"/>
                <w:sz w:val="20"/>
                <w:szCs w:val="20"/>
              </w:rPr>
              <w:t>月</w:t>
            </w:r>
            <w:r w:rsidRPr="0001383C">
              <w:rPr>
                <w:rFonts w:ascii="Arial Narrow" w:hAnsi="Arial Narrow"/>
                <w:color w:val="auto"/>
                <w:sz w:val="20"/>
                <w:szCs w:val="20"/>
              </w:rPr>
              <w:t>28</w:t>
            </w:r>
            <w:r w:rsidRPr="0001383C">
              <w:rPr>
                <w:rFonts w:hint="eastAsia"/>
                <w:color w:val="auto"/>
                <w:sz w:val="20"/>
                <w:szCs w:val="20"/>
              </w:rPr>
              <w:t>日及</w:t>
            </w:r>
            <w:r w:rsidRPr="0001383C">
              <w:rPr>
                <w:rFonts w:ascii="Arial Narrow" w:hAnsi="Arial Narrow"/>
                <w:color w:val="auto"/>
                <w:sz w:val="20"/>
                <w:szCs w:val="20"/>
              </w:rPr>
              <w:t>5</w:t>
            </w:r>
            <w:r w:rsidRPr="0001383C">
              <w:rPr>
                <w:rFonts w:hint="eastAsia"/>
                <w:color w:val="auto"/>
                <w:sz w:val="20"/>
                <w:szCs w:val="20"/>
              </w:rPr>
              <w:t>月</w:t>
            </w:r>
            <w:r w:rsidRPr="0001383C">
              <w:rPr>
                <w:rFonts w:ascii="Arial Narrow" w:hAnsi="Arial Narrow"/>
                <w:color w:val="auto"/>
                <w:sz w:val="20"/>
                <w:szCs w:val="20"/>
              </w:rPr>
              <w:t>19</w:t>
            </w:r>
            <w:r w:rsidRPr="0001383C">
              <w:rPr>
                <w:rFonts w:hint="eastAsia"/>
                <w:color w:val="auto"/>
                <w:sz w:val="20"/>
                <w:szCs w:val="20"/>
              </w:rPr>
              <w:t>日在《中国证券报》、《上海证券报》及上海证券交易所网站上披露的相关公告）。</w:t>
            </w:r>
          </w:p>
        </w:tc>
      </w:tr>
      <w:tr w:rsidR="0001383C" w:rsidRPr="0001383C" w:rsidTr="0001383C">
        <w:trPr>
          <w:trHeight w:hRule="exact" w:val="1683"/>
          <w:jc w:val="center"/>
        </w:trPr>
        <w:tc>
          <w:tcPr>
            <w:tcW w:w="2147" w:type="pct"/>
            <w:gridSpan w:val="5"/>
            <w:tcBorders>
              <w:top w:val="single" w:sz="6" w:space="0" w:color="auto"/>
              <w:left w:val="single" w:sz="12" w:space="0" w:color="auto"/>
              <w:bottom w:val="single" w:sz="6" w:space="0" w:color="auto"/>
              <w:right w:val="single" w:sz="6" w:space="0" w:color="auto"/>
            </w:tcBorders>
            <w:vAlign w:val="center"/>
          </w:tcPr>
          <w:p w:rsidR="0001383C" w:rsidRPr="0001383C" w:rsidRDefault="0001383C">
            <w:pPr>
              <w:rPr>
                <w:rFonts w:ascii="Arial Narrow" w:hAnsi="Arial Narrow" w:cs="宋体"/>
                <w:color w:val="auto"/>
                <w:sz w:val="20"/>
                <w:szCs w:val="20"/>
              </w:rPr>
            </w:pPr>
            <w:r w:rsidRPr="0001383C">
              <w:rPr>
                <w:rFonts w:hint="eastAsia"/>
                <w:color w:val="auto"/>
                <w:sz w:val="20"/>
                <w:szCs w:val="20"/>
              </w:rPr>
              <w:t>募集资金投资项目先期投入及置换情况</w:t>
            </w:r>
          </w:p>
        </w:tc>
        <w:tc>
          <w:tcPr>
            <w:tcW w:w="2853" w:type="pct"/>
            <w:gridSpan w:val="8"/>
            <w:tcBorders>
              <w:top w:val="single" w:sz="6" w:space="0" w:color="auto"/>
              <w:left w:val="single" w:sz="6" w:space="0" w:color="auto"/>
              <w:bottom w:val="single" w:sz="6" w:space="0" w:color="auto"/>
              <w:right w:val="single" w:sz="12" w:space="0" w:color="auto"/>
            </w:tcBorders>
            <w:vAlign w:val="center"/>
          </w:tcPr>
          <w:p w:rsidR="0001383C" w:rsidRPr="0001383C" w:rsidRDefault="0001383C">
            <w:pPr>
              <w:rPr>
                <w:rFonts w:ascii="Arial Narrow" w:hAnsi="Arial Narrow" w:cs="宋体"/>
                <w:color w:val="auto"/>
                <w:sz w:val="20"/>
                <w:szCs w:val="20"/>
              </w:rPr>
            </w:pPr>
            <w:r w:rsidRPr="0001383C">
              <w:rPr>
                <w:rFonts w:hint="eastAsia"/>
                <w:color w:val="auto"/>
                <w:sz w:val="20"/>
                <w:szCs w:val="20"/>
              </w:rPr>
              <w:t>截止</w:t>
            </w:r>
            <w:r w:rsidRPr="0001383C">
              <w:rPr>
                <w:rFonts w:ascii="Arial Narrow" w:hAnsi="Arial Narrow"/>
                <w:color w:val="auto"/>
                <w:sz w:val="20"/>
                <w:szCs w:val="20"/>
              </w:rPr>
              <w:t>2015</w:t>
            </w:r>
            <w:r w:rsidRPr="0001383C">
              <w:rPr>
                <w:rFonts w:hint="eastAsia"/>
                <w:color w:val="auto"/>
                <w:sz w:val="20"/>
                <w:szCs w:val="20"/>
              </w:rPr>
              <w:t>年</w:t>
            </w:r>
            <w:r w:rsidRPr="0001383C">
              <w:rPr>
                <w:rFonts w:ascii="Arial Narrow" w:hAnsi="Arial Narrow"/>
                <w:color w:val="auto"/>
                <w:sz w:val="20"/>
                <w:szCs w:val="20"/>
              </w:rPr>
              <w:t>9</w:t>
            </w:r>
            <w:r w:rsidRPr="0001383C">
              <w:rPr>
                <w:rFonts w:hint="eastAsia"/>
                <w:color w:val="auto"/>
                <w:sz w:val="20"/>
                <w:szCs w:val="20"/>
              </w:rPr>
              <w:t>月</w:t>
            </w:r>
            <w:r w:rsidRPr="0001383C">
              <w:rPr>
                <w:rFonts w:ascii="Arial Narrow" w:hAnsi="Arial Narrow"/>
                <w:color w:val="auto"/>
                <w:sz w:val="20"/>
                <w:szCs w:val="20"/>
              </w:rPr>
              <w:t>29</w:t>
            </w:r>
            <w:r w:rsidRPr="0001383C">
              <w:rPr>
                <w:rFonts w:hint="eastAsia"/>
                <w:color w:val="auto"/>
                <w:sz w:val="20"/>
                <w:szCs w:val="20"/>
              </w:rPr>
              <w:t>日，公司已利用自筹资金对募集资金项目累计投入</w:t>
            </w:r>
            <w:r w:rsidRPr="0001383C">
              <w:rPr>
                <w:rFonts w:ascii="Arial Narrow" w:hAnsi="Arial Narrow"/>
                <w:color w:val="auto"/>
                <w:sz w:val="20"/>
                <w:szCs w:val="20"/>
              </w:rPr>
              <w:t>47,964,197.53</w:t>
            </w:r>
            <w:r w:rsidRPr="0001383C">
              <w:rPr>
                <w:rFonts w:hint="eastAsia"/>
                <w:color w:val="auto"/>
                <w:sz w:val="20"/>
                <w:szCs w:val="20"/>
              </w:rPr>
              <w:t>元。募集资金到位后，公司于</w:t>
            </w:r>
            <w:r w:rsidRPr="0001383C">
              <w:rPr>
                <w:rFonts w:ascii="Arial Narrow" w:hAnsi="Arial Narrow"/>
                <w:color w:val="auto"/>
                <w:sz w:val="20"/>
                <w:szCs w:val="20"/>
              </w:rPr>
              <w:t>2015</w:t>
            </w:r>
            <w:r w:rsidRPr="0001383C">
              <w:rPr>
                <w:rFonts w:hint="eastAsia"/>
                <w:color w:val="auto"/>
                <w:sz w:val="20"/>
                <w:szCs w:val="20"/>
              </w:rPr>
              <w:t>年</w:t>
            </w:r>
            <w:r w:rsidRPr="0001383C">
              <w:rPr>
                <w:rFonts w:ascii="Arial Narrow" w:hAnsi="Arial Narrow"/>
                <w:color w:val="auto"/>
                <w:sz w:val="20"/>
                <w:szCs w:val="20"/>
              </w:rPr>
              <w:t>10</w:t>
            </w:r>
            <w:r w:rsidRPr="0001383C">
              <w:rPr>
                <w:rFonts w:hint="eastAsia"/>
                <w:color w:val="auto"/>
                <w:sz w:val="20"/>
                <w:szCs w:val="20"/>
              </w:rPr>
              <w:t>月置换出了先期垫付资金</w:t>
            </w:r>
            <w:r w:rsidRPr="0001383C">
              <w:rPr>
                <w:rFonts w:ascii="Arial Narrow" w:hAnsi="Arial Narrow"/>
                <w:color w:val="auto"/>
                <w:sz w:val="20"/>
                <w:szCs w:val="20"/>
              </w:rPr>
              <w:t>47,964,197.53</w:t>
            </w:r>
            <w:r w:rsidRPr="0001383C">
              <w:rPr>
                <w:rFonts w:hint="eastAsia"/>
                <w:color w:val="auto"/>
                <w:sz w:val="20"/>
                <w:szCs w:val="20"/>
              </w:rPr>
              <w:t>元。本次置换已经公司</w:t>
            </w:r>
            <w:r w:rsidRPr="0001383C">
              <w:rPr>
                <w:rFonts w:ascii="Arial Narrow" w:hAnsi="Arial Narrow"/>
                <w:color w:val="auto"/>
                <w:sz w:val="20"/>
                <w:szCs w:val="20"/>
              </w:rPr>
              <w:t>2015</w:t>
            </w:r>
            <w:r w:rsidRPr="0001383C">
              <w:rPr>
                <w:rFonts w:hint="eastAsia"/>
                <w:color w:val="auto"/>
                <w:sz w:val="20"/>
                <w:szCs w:val="20"/>
              </w:rPr>
              <w:t>年</w:t>
            </w:r>
            <w:r w:rsidRPr="0001383C">
              <w:rPr>
                <w:rFonts w:ascii="Arial Narrow" w:hAnsi="Arial Narrow"/>
                <w:color w:val="auto"/>
                <w:sz w:val="20"/>
                <w:szCs w:val="20"/>
              </w:rPr>
              <w:t>10</w:t>
            </w:r>
            <w:r w:rsidRPr="0001383C">
              <w:rPr>
                <w:rFonts w:hint="eastAsia"/>
                <w:color w:val="auto"/>
                <w:sz w:val="20"/>
                <w:szCs w:val="20"/>
              </w:rPr>
              <w:t>月</w:t>
            </w:r>
            <w:r w:rsidRPr="0001383C">
              <w:rPr>
                <w:rFonts w:ascii="Arial Narrow" w:hAnsi="Arial Narrow"/>
                <w:color w:val="auto"/>
                <w:sz w:val="20"/>
                <w:szCs w:val="20"/>
              </w:rPr>
              <w:t>29</w:t>
            </w:r>
            <w:r w:rsidRPr="0001383C">
              <w:rPr>
                <w:rFonts w:hint="eastAsia"/>
                <w:color w:val="auto"/>
                <w:sz w:val="20"/>
                <w:szCs w:val="20"/>
              </w:rPr>
              <w:t>日召开的第八届董事会第四次会议审议通过，经立信会计师事务所（特殊普通合伙）审验，并由其</w:t>
            </w:r>
            <w:proofErr w:type="gramStart"/>
            <w:r w:rsidRPr="0001383C">
              <w:rPr>
                <w:rFonts w:hint="eastAsia"/>
                <w:color w:val="auto"/>
                <w:sz w:val="20"/>
                <w:szCs w:val="20"/>
              </w:rPr>
              <w:t>出具信</w:t>
            </w:r>
            <w:proofErr w:type="gramEnd"/>
            <w:r w:rsidRPr="0001383C">
              <w:rPr>
                <w:rFonts w:hint="eastAsia"/>
                <w:color w:val="auto"/>
                <w:sz w:val="20"/>
                <w:szCs w:val="20"/>
              </w:rPr>
              <w:t>会师报字【</w:t>
            </w:r>
            <w:r w:rsidRPr="0001383C">
              <w:rPr>
                <w:rFonts w:ascii="Arial Narrow" w:hAnsi="Arial Narrow"/>
                <w:color w:val="auto"/>
                <w:sz w:val="20"/>
                <w:szCs w:val="20"/>
              </w:rPr>
              <w:t>2015</w:t>
            </w:r>
            <w:r w:rsidRPr="0001383C">
              <w:rPr>
                <w:rFonts w:hint="eastAsia"/>
                <w:color w:val="auto"/>
                <w:sz w:val="20"/>
                <w:szCs w:val="20"/>
              </w:rPr>
              <w:t>】第</w:t>
            </w:r>
            <w:r w:rsidRPr="0001383C">
              <w:rPr>
                <w:rFonts w:ascii="Arial Narrow" w:hAnsi="Arial Narrow"/>
                <w:color w:val="auto"/>
                <w:sz w:val="20"/>
                <w:szCs w:val="20"/>
              </w:rPr>
              <w:t>115404</w:t>
            </w:r>
            <w:r w:rsidRPr="0001383C">
              <w:rPr>
                <w:rFonts w:hint="eastAsia"/>
                <w:color w:val="auto"/>
                <w:sz w:val="20"/>
                <w:szCs w:val="20"/>
              </w:rPr>
              <w:t>号</w:t>
            </w:r>
            <w:proofErr w:type="gramStart"/>
            <w:r w:rsidRPr="0001383C">
              <w:rPr>
                <w:rFonts w:hint="eastAsia"/>
                <w:color w:val="auto"/>
                <w:sz w:val="20"/>
                <w:szCs w:val="20"/>
              </w:rPr>
              <w:t>《</w:t>
            </w:r>
            <w:proofErr w:type="gramEnd"/>
            <w:r w:rsidRPr="0001383C">
              <w:rPr>
                <w:rFonts w:hint="eastAsia"/>
                <w:color w:val="auto"/>
                <w:sz w:val="20"/>
                <w:szCs w:val="20"/>
              </w:rPr>
              <w:t>关于江苏吴中实业股份有限公司以自筹资金预先投入募集资金投资项目专项</w:t>
            </w:r>
            <w:proofErr w:type="gramStart"/>
            <w:r w:rsidRPr="0001383C">
              <w:rPr>
                <w:rFonts w:hint="eastAsia"/>
                <w:color w:val="auto"/>
                <w:sz w:val="20"/>
                <w:szCs w:val="20"/>
              </w:rPr>
              <w:t>鉴证</w:t>
            </w:r>
            <w:proofErr w:type="gramEnd"/>
            <w:r w:rsidRPr="0001383C">
              <w:rPr>
                <w:rFonts w:hint="eastAsia"/>
                <w:color w:val="auto"/>
                <w:sz w:val="20"/>
                <w:szCs w:val="20"/>
              </w:rPr>
              <w:t>报告。</w:t>
            </w:r>
          </w:p>
        </w:tc>
      </w:tr>
      <w:tr w:rsidR="0001383C" w:rsidRPr="0001383C" w:rsidTr="008769E9">
        <w:trPr>
          <w:trHeight w:hRule="exact" w:val="740"/>
          <w:jc w:val="center"/>
        </w:trPr>
        <w:tc>
          <w:tcPr>
            <w:tcW w:w="2147" w:type="pct"/>
            <w:gridSpan w:val="5"/>
            <w:tcBorders>
              <w:top w:val="single" w:sz="6" w:space="0" w:color="auto"/>
              <w:left w:val="single" w:sz="12" w:space="0" w:color="auto"/>
              <w:bottom w:val="single" w:sz="6" w:space="0" w:color="auto"/>
              <w:right w:val="single" w:sz="6" w:space="0" w:color="auto"/>
            </w:tcBorders>
            <w:vAlign w:val="center"/>
          </w:tcPr>
          <w:p w:rsidR="0001383C" w:rsidRPr="0001383C" w:rsidRDefault="0001383C">
            <w:pPr>
              <w:rPr>
                <w:rFonts w:ascii="Arial Narrow" w:hAnsi="Arial Narrow" w:cs="宋体"/>
                <w:color w:val="auto"/>
                <w:sz w:val="20"/>
                <w:szCs w:val="20"/>
              </w:rPr>
            </w:pPr>
            <w:r w:rsidRPr="0001383C">
              <w:rPr>
                <w:rFonts w:hint="eastAsia"/>
                <w:color w:val="auto"/>
                <w:sz w:val="20"/>
                <w:szCs w:val="20"/>
              </w:rPr>
              <w:lastRenderedPageBreak/>
              <w:t>用闲置募集资金暂时补充流动资金情况</w:t>
            </w:r>
          </w:p>
        </w:tc>
        <w:tc>
          <w:tcPr>
            <w:tcW w:w="2853" w:type="pct"/>
            <w:gridSpan w:val="8"/>
            <w:tcBorders>
              <w:top w:val="single" w:sz="6" w:space="0" w:color="auto"/>
              <w:left w:val="single" w:sz="6" w:space="0" w:color="auto"/>
              <w:bottom w:val="single" w:sz="6" w:space="0" w:color="auto"/>
              <w:right w:val="single" w:sz="12" w:space="0" w:color="auto"/>
            </w:tcBorders>
            <w:vAlign w:val="center"/>
          </w:tcPr>
          <w:p w:rsidR="0001383C" w:rsidRPr="0001383C" w:rsidRDefault="0001383C">
            <w:pPr>
              <w:jc w:val="center"/>
              <w:rPr>
                <w:rFonts w:ascii="宋体" w:hAnsi="宋体" w:cs="宋体"/>
                <w:color w:val="auto"/>
                <w:sz w:val="20"/>
                <w:szCs w:val="20"/>
              </w:rPr>
            </w:pPr>
            <w:r w:rsidRPr="0001383C">
              <w:rPr>
                <w:rFonts w:hint="eastAsia"/>
                <w:color w:val="auto"/>
                <w:sz w:val="20"/>
                <w:szCs w:val="20"/>
              </w:rPr>
              <w:t>不适用</w:t>
            </w:r>
          </w:p>
        </w:tc>
      </w:tr>
      <w:tr w:rsidR="0001383C" w:rsidRPr="0001383C" w:rsidTr="0001383C">
        <w:trPr>
          <w:trHeight w:hRule="exact" w:val="567"/>
          <w:jc w:val="center"/>
        </w:trPr>
        <w:tc>
          <w:tcPr>
            <w:tcW w:w="2147" w:type="pct"/>
            <w:gridSpan w:val="5"/>
            <w:tcBorders>
              <w:top w:val="single" w:sz="6" w:space="0" w:color="auto"/>
              <w:left w:val="single" w:sz="12" w:space="0" w:color="auto"/>
              <w:bottom w:val="single" w:sz="6" w:space="0" w:color="auto"/>
              <w:right w:val="single" w:sz="6" w:space="0" w:color="auto"/>
            </w:tcBorders>
            <w:vAlign w:val="center"/>
          </w:tcPr>
          <w:p w:rsidR="0001383C" w:rsidRPr="0001383C" w:rsidRDefault="0001383C">
            <w:pPr>
              <w:rPr>
                <w:rFonts w:ascii="宋体" w:hAnsi="宋体" w:cs="宋体"/>
                <w:color w:val="auto"/>
                <w:sz w:val="20"/>
                <w:szCs w:val="20"/>
              </w:rPr>
            </w:pPr>
            <w:r w:rsidRPr="0001383C">
              <w:rPr>
                <w:rFonts w:hint="eastAsia"/>
                <w:color w:val="auto"/>
                <w:sz w:val="20"/>
                <w:szCs w:val="20"/>
              </w:rPr>
              <w:t>对闲置募集资金进行现金管理，投资相关产品情况</w:t>
            </w:r>
          </w:p>
        </w:tc>
        <w:tc>
          <w:tcPr>
            <w:tcW w:w="2853" w:type="pct"/>
            <w:gridSpan w:val="8"/>
            <w:tcBorders>
              <w:top w:val="single" w:sz="6" w:space="0" w:color="auto"/>
              <w:left w:val="single" w:sz="6" w:space="0" w:color="auto"/>
              <w:bottom w:val="single" w:sz="6" w:space="0" w:color="auto"/>
              <w:right w:val="single" w:sz="12" w:space="0" w:color="auto"/>
            </w:tcBorders>
            <w:vAlign w:val="center"/>
          </w:tcPr>
          <w:p w:rsidR="0001383C" w:rsidRPr="0001383C" w:rsidRDefault="0001383C">
            <w:pPr>
              <w:jc w:val="center"/>
              <w:rPr>
                <w:rFonts w:ascii="宋体" w:hAnsi="宋体" w:cs="宋体"/>
                <w:color w:val="auto"/>
                <w:sz w:val="20"/>
                <w:szCs w:val="20"/>
              </w:rPr>
            </w:pPr>
            <w:r w:rsidRPr="0001383C">
              <w:rPr>
                <w:rFonts w:hint="eastAsia"/>
                <w:color w:val="auto"/>
                <w:sz w:val="20"/>
                <w:szCs w:val="20"/>
              </w:rPr>
              <w:t>见本专项报告三、</w:t>
            </w:r>
            <w:r w:rsidRPr="0001383C">
              <w:rPr>
                <w:rFonts w:hint="eastAsia"/>
                <w:color w:val="auto"/>
                <w:sz w:val="20"/>
                <w:szCs w:val="20"/>
              </w:rPr>
              <w:t>4</w:t>
            </w:r>
          </w:p>
        </w:tc>
      </w:tr>
      <w:tr w:rsidR="0001383C" w:rsidRPr="0001383C" w:rsidTr="0001383C">
        <w:trPr>
          <w:trHeight w:hRule="exact" w:val="567"/>
          <w:jc w:val="center"/>
        </w:trPr>
        <w:tc>
          <w:tcPr>
            <w:tcW w:w="2147" w:type="pct"/>
            <w:gridSpan w:val="5"/>
            <w:tcBorders>
              <w:top w:val="single" w:sz="6" w:space="0" w:color="auto"/>
              <w:left w:val="single" w:sz="12" w:space="0" w:color="auto"/>
              <w:bottom w:val="single" w:sz="6" w:space="0" w:color="auto"/>
              <w:right w:val="single" w:sz="6" w:space="0" w:color="auto"/>
            </w:tcBorders>
            <w:vAlign w:val="center"/>
          </w:tcPr>
          <w:p w:rsidR="0001383C" w:rsidRPr="0001383C" w:rsidRDefault="0001383C">
            <w:pPr>
              <w:rPr>
                <w:rFonts w:ascii="宋体" w:hAnsi="宋体" w:cs="宋体"/>
                <w:color w:val="auto"/>
                <w:sz w:val="20"/>
                <w:szCs w:val="20"/>
              </w:rPr>
            </w:pPr>
            <w:r w:rsidRPr="0001383C">
              <w:rPr>
                <w:rFonts w:hint="eastAsia"/>
                <w:color w:val="auto"/>
                <w:sz w:val="20"/>
                <w:szCs w:val="20"/>
              </w:rPr>
              <w:t>用超募资金永久补充流动资金或归还银行贷款情况</w:t>
            </w:r>
          </w:p>
        </w:tc>
        <w:tc>
          <w:tcPr>
            <w:tcW w:w="2853" w:type="pct"/>
            <w:gridSpan w:val="8"/>
            <w:tcBorders>
              <w:top w:val="single" w:sz="6" w:space="0" w:color="auto"/>
              <w:left w:val="single" w:sz="6" w:space="0" w:color="auto"/>
              <w:bottom w:val="single" w:sz="6" w:space="0" w:color="auto"/>
              <w:right w:val="single" w:sz="12" w:space="0" w:color="auto"/>
            </w:tcBorders>
            <w:vAlign w:val="center"/>
          </w:tcPr>
          <w:p w:rsidR="0001383C" w:rsidRPr="0001383C" w:rsidRDefault="0001383C">
            <w:pPr>
              <w:jc w:val="center"/>
              <w:rPr>
                <w:rFonts w:ascii="宋体" w:hAnsi="宋体" w:cs="宋体"/>
                <w:color w:val="auto"/>
                <w:sz w:val="20"/>
                <w:szCs w:val="20"/>
              </w:rPr>
            </w:pPr>
            <w:r w:rsidRPr="0001383C">
              <w:rPr>
                <w:rFonts w:hint="eastAsia"/>
                <w:color w:val="auto"/>
                <w:sz w:val="20"/>
                <w:szCs w:val="20"/>
              </w:rPr>
              <w:t>不适用</w:t>
            </w:r>
          </w:p>
        </w:tc>
      </w:tr>
      <w:tr w:rsidR="0001383C" w:rsidRPr="0001383C" w:rsidTr="0001383C">
        <w:trPr>
          <w:trHeight w:hRule="exact" w:val="567"/>
          <w:jc w:val="center"/>
        </w:trPr>
        <w:tc>
          <w:tcPr>
            <w:tcW w:w="2147" w:type="pct"/>
            <w:gridSpan w:val="5"/>
            <w:tcBorders>
              <w:top w:val="single" w:sz="6" w:space="0" w:color="auto"/>
              <w:left w:val="single" w:sz="12" w:space="0" w:color="auto"/>
              <w:bottom w:val="single" w:sz="6" w:space="0" w:color="auto"/>
              <w:right w:val="single" w:sz="6" w:space="0" w:color="auto"/>
            </w:tcBorders>
            <w:vAlign w:val="center"/>
          </w:tcPr>
          <w:p w:rsidR="0001383C" w:rsidRPr="0001383C" w:rsidRDefault="0001383C">
            <w:pPr>
              <w:rPr>
                <w:rFonts w:ascii="Arial Narrow" w:hAnsi="Arial Narrow" w:cs="宋体"/>
                <w:color w:val="auto"/>
                <w:sz w:val="20"/>
                <w:szCs w:val="20"/>
              </w:rPr>
            </w:pPr>
            <w:r w:rsidRPr="0001383C">
              <w:rPr>
                <w:rFonts w:hint="eastAsia"/>
                <w:color w:val="auto"/>
                <w:sz w:val="20"/>
                <w:szCs w:val="20"/>
              </w:rPr>
              <w:t>募集资金结余的金额及形成原因</w:t>
            </w:r>
          </w:p>
        </w:tc>
        <w:tc>
          <w:tcPr>
            <w:tcW w:w="2853" w:type="pct"/>
            <w:gridSpan w:val="8"/>
            <w:tcBorders>
              <w:top w:val="single" w:sz="6" w:space="0" w:color="auto"/>
              <w:left w:val="single" w:sz="6" w:space="0" w:color="auto"/>
              <w:bottom w:val="single" w:sz="6" w:space="0" w:color="auto"/>
              <w:right w:val="single" w:sz="12" w:space="0" w:color="auto"/>
            </w:tcBorders>
            <w:vAlign w:val="center"/>
          </w:tcPr>
          <w:p w:rsidR="0001383C" w:rsidRPr="0001383C" w:rsidRDefault="0001383C">
            <w:pPr>
              <w:jc w:val="center"/>
              <w:rPr>
                <w:rFonts w:ascii="宋体" w:hAnsi="宋体" w:cs="宋体"/>
                <w:color w:val="auto"/>
                <w:sz w:val="20"/>
                <w:szCs w:val="20"/>
              </w:rPr>
            </w:pPr>
            <w:r w:rsidRPr="0001383C">
              <w:rPr>
                <w:rFonts w:hint="eastAsia"/>
                <w:color w:val="auto"/>
                <w:sz w:val="20"/>
                <w:szCs w:val="20"/>
              </w:rPr>
              <w:t>不适用</w:t>
            </w:r>
          </w:p>
        </w:tc>
      </w:tr>
      <w:tr w:rsidR="0001383C" w:rsidRPr="0001383C" w:rsidTr="0001383C">
        <w:trPr>
          <w:trHeight w:hRule="exact" w:val="567"/>
          <w:jc w:val="center"/>
        </w:trPr>
        <w:tc>
          <w:tcPr>
            <w:tcW w:w="2147" w:type="pct"/>
            <w:gridSpan w:val="5"/>
            <w:tcBorders>
              <w:top w:val="single" w:sz="6" w:space="0" w:color="auto"/>
              <w:left w:val="single" w:sz="12" w:space="0" w:color="auto"/>
              <w:bottom w:val="single" w:sz="12" w:space="0" w:color="auto"/>
              <w:right w:val="single" w:sz="6" w:space="0" w:color="auto"/>
            </w:tcBorders>
            <w:vAlign w:val="center"/>
          </w:tcPr>
          <w:p w:rsidR="0001383C" w:rsidRPr="0001383C" w:rsidRDefault="0001383C">
            <w:pPr>
              <w:rPr>
                <w:rFonts w:ascii="Arial Narrow" w:hAnsi="Arial Narrow" w:cs="宋体"/>
                <w:color w:val="auto"/>
                <w:sz w:val="20"/>
                <w:szCs w:val="20"/>
              </w:rPr>
            </w:pPr>
            <w:r w:rsidRPr="0001383C">
              <w:rPr>
                <w:rFonts w:hint="eastAsia"/>
                <w:color w:val="auto"/>
                <w:sz w:val="20"/>
                <w:szCs w:val="20"/>
              </w:rPr>
              <w:t>募集资金其他使用情况</w:t>
            </w:r>
          </w:p>
        </w:tc>
        <w:tc>
          <w:tcPr>
            <w:tcW w:w="2853" w:type="pct"/>
            <w:gridSpan w:val="8"/>
            <w:tcBorders>
              <w:top w:val="single" w:sz="6" w:space="0" w:color="auto"/>
              <w:left w:val="single" w:sz="6" w:space="0" w:color="auto"/>
              <w:bottom w:val="single" w:sz="12" w:space="0" w:color="auto"/>
              <w:right w:val="single" w:sz="12" w:space="0" w:color="auto"/>
            </w:tcBorders>
            <w:vAlign w:val="center"/>
          </w:tcPr>
          <w:p w:rsidR="0001383C" w:rsidRPr="0001383C" w:rsidRDefault="0001383C">
            <w:pPr>
              <w:jc w:val="center"/>
              <w:rPr>
                <w:rFonts w:ascii="宋体" w:hAnsi="宋体" w:cs="宋体"/>
                <w:color w:val="auto"/>
                <w:sz w:val="20"/>
                <w:szCs w:val="20"/>
              </w:rPr>
            </w:pPr>
            <w:r w:rsidRPr="0001383C">
              <w:rPr>
                <w:rFonts w:hint="eastAsia"/>
                <w:color w:val="auto"/>
                <w:sz w:val="20"/>
                <w:szCs w:val="20"/>
              </w:rPr>
              <w:t>不适用</w:t>
            </w:r>
          </w:p>
        </w:tc>
      </w:tr>
    </w:tbl>
    <w:p w:rsidR="0001383C" w:rsidRPr="0001383C" w:rsidRDefault="0001383C" w:rsidP="0001383C">
      <w:pPr>
        <w:widowControl/>
        <w:spacing w:line="400" w:lineRule="exact"/>
        <w:ind w:firstLineChars="200" w:firstLine="360"/>
        <w:rPr>
          <w:rFonts w:asciiTheme="minorEastAsia" w:eastAsiaTheme="minorEastAsia" w:hAnsiTheme="minorEastAsia" w:cs="Arial"/>
          <w:color w:val="auto"/>
          <w:kern w:val="0"/>
          <w:sz w:val="18"/>
          <w:szCs w:val="18"/>
        </w:rPr>
      </w:pPr>
      <w:r w:rsidRPr="0001383C">
        <w:rPr>
          <w:rFonts w:asciiTheme="minorEastAsia" w:eastAsiaTheme="minorEastAsia" w:hAnsiTheme="minorEastAsia" w:cs="Arial" w:hint="eastAsia"/>
          <w:color w:val="auto"/>
          <w:kern w:val="0"/>
          <w:sz w:val="18"/>
          <w:szCs w:val="18"/>
        </w:rPr>
        <w:t>注3：原料药（河东）、制剂（河西）调整改建项目本年度实现的效益，依照江苏省医药设计院有限公司于2014年12月江苏吴中医药集团有限公司苏州制药厂出具的《原料药（河东）、制剂（河西）调整改建项目可行性研究报告》中对建设项目财务分析的相关方式进行效益计算，其中：销售收入按该</w:t>
      </w:r>
      <w:proofErr w:type="gramStart"/>
      <w:r w:rsidRPr="0001383C">
        <w:rPr>
          <w:rFonts w:asciiTheme="minorEastAsia" w:eastAsiaTheme="minorEastAsia" w:hAnsiTheme="minorEastAsia" w:cs="Arial" w:hint="eastAsia"/>
          <w:color w:val="auto"/>
          <w:kern w:val="0"/>
          <w:sz w:val="18"/>
          <w:szCs w:val="18"/>
        </w:rPr>
        <w:t>募投项目</w:t>
      </w:r>
      <w:proofErr w:type="gramEnd"/>
      <w:r w:rsidRPr="0001383C">
        <w:rPr>
          <w:rFonts w:asciiTheme="minorEastAsia" w:eastAsiaTheme="minorEastAsia" w:hAnsiTheme="minorEastAsia" w:cs="Arial" w:hint="eastAsia"/>
          <w:color w:val="auto"/>
          <w:kern w:val="0"/>
          <w:sz w:val="18"/>
          <w:szCs w:val="18"/>
        </w:rPr>
        <w:t>相关产品销售收入；相关税金及附加按国家规定比例扣减；相关成本按实际发生数扣减；相关费用参照可行性报告按销售收入比例估算。</w:t>
      </w:r>
      <w:r w:rsidRPr="0001383C">
        <w:rPr>
          <w:rFonts w:asciiTheme="minorEastAsia" w:eastAsiaTheme="minorEastAsia" w:hAnsiTheme="minorEastAsia" w:cs="Arial" w:hint="eastAsia"/>
          <w:color w:val="auto"/>
          <w:kern w:val="0"/>
          <w:sz w:val="18"/>
          <w:szCs w:val="18"/>
        </w:rPr>
        <w:tab/>
      </w:r>
      <w:r w:rsidRPr="0001383C">
        <w:rPr>
          <w:rFonts w:asciiTheme="minorEastAsia" w:eastAsiaTheme="minorEastAsia" w:hAnsiTheme="minorEastAsia" w:cs="Arial" w:hint="eastAsia"/>
          <w:color w:val="auto"/>
          <w:kern w:val="0"/>
          <w:sz w:val="18"/>
          <w:szCs w:val="18"/>
        </w:rPr>
        <w:tab/>
      </w:r>
      <w:r w:rsidRPr="0001383C">
        <w:rPr>
          <w:rFonts w:asciiTheme="minorEastAsia" w:eastAsiaTheme="minorEastAsia" w:hAnsiTheme="minorEastAsia" w:cs="Arial" w:hint="eastAsia"/>
          <w:color w:val="auto"/>
          <w:kern w:val="0"/>
          <w:sz w:val="18"/>
          <w:szCs w:val="18"/>
        </w:rPr>
        <w:tab/>
      </w:r>
      <w:r w:rsidRPr="0001383C">
        <w:rPr>
          <w:rFonts w:asciiTheme="minorEastAsia" w:eastAsiaTheme="minorEastAsia" w:hAnsiTheme="minorEastAsia" w:cs="Arial" w:hint="eastAsia"/>
          <w:color w:val="auto"/>
          <w:kern w:val="0"/>
          <w:sz w:val="18"/>
          <w:szCs w:val="18"/>
        </w:rPr>
        <w:tab/>
      </w:r>
      <w:r w:rsidRPr="0001383C">
        <w:rPr>
          <w:rFonts w:asciiTheme="minorEastAsia" w:eastAsiaTheme="minorEastAsia" w:hAnsiTheme="minorEastAsia" w:cs="Arial" w:hint="eastAsia"/>
          <w:color w:val="auto"/>
          <w:kern w:val="0"/>
          <w:sz w:val="18"/>
          <w:szCs w:val="18"/>
        </w:rPr>
        <w:tab/>
      </w:r>
      <w:r w:rsidRPr="0001383C">
        <w:rPr>
          <w:rFonts w:asciiTheme="minorEastAsia" w:eastAsiaTheme="minorEastAsia" w:hAnsiTheme="minorEastAsia" w:cs="Arial" w:hint="eastAsia"/>
          <w:color w:val="auto"/>
          <w:kern w:val="0"/>
          <w:sz w:val="18"/>
          <w:szCs w:val="18"/>
        </w:rPr>
        <w:tab/>
      </w:r>
      <w:r w:rsidRPr="0001383C">
        <w:rPr>
          <w:rFonts w:asciiTheme="minorEastAsia" w:eastAsiaTheme="minorEastAsia" w:hAnsiTheme="minorEastAsia" w:cs="Arial" w:hint="eastAsia"/>
          <w:color w:val="auto"/>
          <w:kern w:val="0"/>
          <w:sz w:val="18"/>
          <w:szCs w:val="18"/>
        </w:rPr>
        <w:tab/>
      </w:r>
      <w:r w:rsidRPr="0001383C">
        <w:rPr>
          <w:rFonts w:asciiTheme="minorEastAsia" w:eastAsiaTheme="minorEastAsia" w:hAnsiTheme="minorEastAsia" w:cs="Arial" w:hint="eastAsia"/>
          <w:color w:val="auto"/>
          <w:kern w:val="0"/>
          <w:sz w:val="18"/>
          <w:szCs w:val="18"/>
        </w:rPr>
        <w:tab/>
      </w:r>
      <w:r w:rsidRPr="0001383C">
        <w:rPr>
          <w:rFonts w:asciiTheme="minorEastAsia" w:eastAsiaTheme="minorEastAsia" w:hAnsiTheme="minorEastAsia" w:cs="Arial" w:hint="eastAsia"/>
          <w:color w:val="auto"/>
          <w:kern w:val="0"/>
          <w:sz w:val="18"/>
          <w:szCs w:val="18"/>
        </w:rPr>
        <w:tab/>
      </w:r>
      <w:r w:rsidRPr="0001383C">
        <w:rPr>
          <w:rFonts w:asciiTheme="minorEastAsia" w:eastAsiaTheme="minorEastAsia" w:hAnsiTheme="minorEastAsia" w:cs="Arial" w:hint="eastAsia"/>
          <w:color w:val="auto"/>
          <w:kern w:val="0"/>
          <w:sz w:val="18"/>
          <w:szCs w:val="18"/>
        </w:rPr>
        <w:tab/>
      </w:r>
      <w:r w:rsidRPr="0001383C">
        <w:rPr>
          <w:rFonts w:asciiTheme="minorEastAsia" w:eastAsiaTheme="minorEastAsia" w:hAnsiTheme="minorEastAsia" w:cs="Arial" w:hint="eastAsia"/>
          <w:color w:val="auto"/>
          <w:kern w:val="0"/>
          <w:sz w:val="18"/>
          <w:szCs w:val="18"/>
        </w:rPr>
        <w:tab/>
      </w:r>
      <w:r w:rsidRPr="0001383C">
        <w:rPr>
          <w:rFonts w:asciiTheme="minorEastAsia" w:eastAsiaTheme="minorEastAsia" w:hAnsiTheme="minorEastAsia" w:cs="Arial" w:hint="eastAsia"/>
          <w:color w:val="auto"/>
          <w:kern w:val="0"/>
          <w:sz w:val="18"/>
          <w:szCs w:val="18"/>
        </w:rPr>
        <w:tab/>
      </w:r>
    </w:p>
    <w:p w:rsidR="0001383C" w:rsidRPr="0001383C" w:rsidRDefault="0001383C" w:rsidP="0001383C">
      <w:pPr>
        <w:widowControl/>
        <w:spacing w:line="400" w:lineRule="exact"/>
        <w:ind w:firstLineChars="200" w:firstLine="360"/>
        <w:rPr>
          <w:rFonts w:asciiTheme="minorEastAsia" w:eastAsiaTheme="minorEastAsia" w:hAnsiTheme="minorEastAsia" w:cs="Arial"/>
          <w:color w:val="auto"/>
          <w:kern w:val="0"/>
          <w:sz w:val="18"/>
          <w:szCs w:val="18"/>
        </w:rPr>
      </w:pPr>
      <w:r w:rsidRPr="0001383C">
        <w:rPr>
          <w:rFonts w:asciiTheme="minorEastAsia" w:eastAsiaTheme="minorEastAsia" w:hAnsiTheme="minorEastAsia" w:cs="Arial" w:hint="eastAsia"/>
          <w:color w:val="auto"/>
          <w:kern w:val="0"/>
          <w:sz w:val="18"/>
          <w:szCs w:val="18"/>
        </w:rPr>
        <w:t>注4：受市场影响,主</w:t>
      </w:r>
      <w:proofErr w:type="gramStart"/>
      <w:r w:rsidRPr="0001383C">
        <w:rPr>
          <w:rFonts w:asciiTheme="minorEastAsia" w:eastAsiaTheme="minorEastAsia" w:hAnsiTheme="minorEastAsia" w:cs="Arial" w:hint="eastAsia"/>
          <w:color w:val="auto"/>
          <w:kern w:val="0"/>
          <w:sz w:val="18"/>
          <w:szCs w:val="18"/>
        </w:rPr>
        <w:t>产品匹多莫</w:t>
      </w:r>
      <w:proofErr w:type="gramEnd"/>
      <w:r w:rsidRPr="0001383C">
        <w:rPr>
          <w:rFonts w:asciiTheme="minorEastAsia" w:eastAsiaTheme="minorEastAsia" w:hAnsiTheme="minorEastAsia" w:cs="Arial" w:hint="eastAsia"/>
          <w:color w:val="auto"/>
          <w:kern w:val="0"/>
          <w:sz w:val="18"/>
          <w:szCs w:val="18"/>
        </w:rPr>
        <w:t>德原料药产量及售价大幅下降，导致原料药（河东）、制剂（河西）调整改建项目效益为负数，不及预期。</w:t>
      </w:r>
    </w:p>
    <w:p w:rsidR="0014145F" w:rsidRPr="0001383C" w:rsidRDefault="0001383C" w:rsidP="0001383C">
      <w:pPr>
        <w:widowControl/>
        <w:spacing w:line="400" w:lineRule="exact"/>
        <w:ind w:firstLineChars="200" w:firstLine="360"/>
        <w:rPr>
          <w:rFonts w:asciiTheme="minorEastAsia" w:eastAsiaTheme="minorEastAsia" w:hAnsiTheme="minorEastAsia" w:cs="Arial"/>
          <w:color w:val="auto"/>
          <w:kern w:val="0"/>
          <w:sz w:val="18"/>
          <w:szCs w:val="18"/>
        </w:rPr>
      </w:pPr>
      <w:r w:rsidRPr="0001383C">
        <w:rPr>
          <w:rFonts w:asciiTheme="minorEastAsia" w:eastAsiaTheme="minorEastAsia" w:hAnsiTheme="minorEastAsia" w:cs="Arial" w:hint="eastAsia"/>
          <w:color w:val="auto"/>
          <w:kern w:val="0"/>
          <w:sz w:val="18"/>
          <w:szCs w:val="18"/>
        </w:rPr>
        <w:t>注5：药品自动化立体仓库项目本年度实现的效益，依照江苏省医药设计院研究有限公司于2014年12月为江苏吴中医药销售有限公司出具的《药品自动化立体仓库项目可行性研究报告》中对建设项目财务分析的相关方式进行效益计算，即用仓储的净利润额进行比较获得效益数据，其中：仓储收入按仓储药品货值的5%（含税）的毛利率计算；相关税金及附加按国家相关规定比例扣减；相关成本和费用按仓库运营中实际发生数扣减。</w:t>
      </w:r>
    </w:p>
    <w:p w:rsidR="0014145F" w:rsidRDefault="0014145F" w:rsidP="000211D4">
      <w:pPr>
        <w:widowControl/>
        <w:spacing w:line="400" w:lineRule="exact"/>
        <w:rPr>
          <w:rFonts w:ascii="Arial" w:hAnsi="宋体" w:cs="Arial"/>
          <w:color w:val="auto"/>
          <w:kern w:val="0"/>
          <w:sz w:val="24"/>
        </w:rPr>
      </w:pPr>
    </w:p>
    <w:p w:rsidR="0014145F" w:rsidRPr="000211D4" w:rsidRDefault="0014145F" w:rsidP="000211D4">
      <w:pPr>
        <w:widowControl/>
        <w:spacing w:line="400" w:lineRule="exact"/>
        <w:rPr>
          <w:rFonts w:ascii="Arial" w:hAnsi="宋体" w:cs="Arial"/>
          <w:color w:val="auto"/>
          <w:kern w:val="0"/>
          <w:sz w:val="24"/>
        </w:rPr>
      </w:pPr>
    </w:p>
    <w:p w:rsidR="006B050C" w:rsidRDefault="006B050C"/>
    <w:p w:rsidR="00520977" w:rsidRDefault="00520977"/>
    <w:p w:rsidR="00520977" w:rsidRDefault="00520977"/>
    <w:p w:rsidR="00520977" w:rsidRDefault="00520977"/>
    <w:p w:rsidR="00520977" w:rsidRDefault="00520977"/>
    <w:p w:rsidR="00520977" w:rsidRPr="00520977" w:rsidRDefault="00520977" w:rsidP="00053C9D">
      <w:pPr>
        <w:rPr>
          <w:b/>
          <w:color w:val="auto"/>
        </w:rPr>
      </w:pPr>
      <w:r w:rsidRPr="00520977">
        <w:rPr>
          <w:rFonts w:hint="eastAsia"/>
          <w:color w:val="auto"/>
        </w:rPr>
        <w:lastRenderedPageBreak/>
        <w:t>附表</w:t>
      </w:r>
      <w:r w:rsidRPr="00520977">
        <w:rPr>
          <w:rFonts w:hint="eastAsia"/>
          <w:color w:val="auto"/>
        </w:rPr>
        <w:t>2</w:t>
      </w:r>
      <w:r w:rsidRPr="00520977">
        <w:rPr>
          <w:rFonts w:hint="eastAsia"/>
          <w:color w:val="auto"/>
        </w:rPr>
        <w:t>：</w:t>
      </w:r>
      <w:r w:rsidR="00053C9D">
        <w:rPr>
          <w:rFonts w:hint="eastAsia"/>
          <w:color w:val="auto"/>
        </w:rPr>
        <w:t xml:space="preserve">                                         </w:t>
      </w:r>
      <w:r w:rsidR="00053C9D" w:rsidRPr="00C84C0B">
        <w:rPr>
          <w:rFonts w:hint="eastAsia"/>
          <w:color w:val="auto"/>
          <w:sz w:val="28"/>
          <w:szCs w:val="28"/>
        </w:rPr>
        <w:t xml:space="preserve">       </w:t>
      </w:r>
      <w:r w:rsidRPr="00C84C0B">
        <w:rPr>
          <w:b/>
          <w:color w:val="auto"/>
          <w:sz w:val="28"/>
          <w:szCs w:val="28"/>
        </w:rPr>
        <w:t>变更募集资金投资项目情况表</w:t>
      </w:r>
      <w:r w:rsidRPr="00C84C0B">
        <w:rPr>
          <w:b/>
          <w:color w:val="auto"/>
          <w:sz w:val="28"/>
          <w:szCs w:val="28"/>
        </w:rPr>
        <w:t xml:space="preserve"> </w:t>
      </w:r>
    </w:p>
    <w:p w:rsidR="00520977" w:rsidRPr="00520977" w:rsidRDefault="00520977" w:rsidP="00520977">
      <w:pPr>
        <w:spacing w:line="276" w:lineRule="auto"/>
        <w:ind w:left="11" w:right="-11"/>
        <w:jc w:val="right"/>
        <w:rPr>
          <w:rFonts w:asciiTheme="minorEastAsia" w:eastAsiaTheme="minorEastAsia" w:hAnsiTheme="minorEastAsia"/>
          <w:color w:val="auto"/>
          <w:sz w:val="18"/>
          <w:szCs w:val="18"/>
        </w:rPr>
      </w:pPr>
      <w:r w:rsidRPr="00520977">
        <w:rPr>
          <w:rFonts w:asciiTheme="minorEastAsia" w:eastAsiaTheme="minorEastAsia" w:hAnsiTheme="minorEastAsia"/>
          <w:color w:val="auto"/>
          <w:sz w:val="18"/>
          <w:szCs w:val="18"/>
        </w:rPr>
        <w:t xml:space="preserve"> 单位：人民币万元 </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106" w:type="dxa"/>
          <w:right w:w="74" w:type="dxa"/>
        </w:tblCellMar>
        <w:tblLook w:val="04A0" w:firstRow="1" w:lastRow="0" w:firstColumn="1" w:lastColumn="0" w:noHBand="0" w:noVBand="1"/>
      </w:tblPr>
      <w:tblGrid>
        <w:gridCol w:w="985"/>
        <w:gridCol w:w="1053"/>
        <w:gridCol w:w="1329"/>
        <w:gridCol w:w="1391"/>
        <w:gridCol w:w="1190"/>
        <w:gridCol w:w="1388"/>
        <w:gridCol w:w="1521"/>
        <w:gridCol w:w="1391"/>
        <w:gridCol w:w="1190"/>
        <w:gridCol w:w="1193"/>
        <w:gridCol w:w="1507"/>
      </w:tblGrid>
      <w:tr w:rsidR="00520977" w:rsidRPr="00520977" w:rsidTr="00520977">
        <w:trPr>
          <w:trHeight w:val="946"/>
        </w:trPr>
        <w:tc>
          <w:tcPr>
            <w:tcW w:w="348" w:type="pct"/>
            <w:shd w:val="clear" w:color="auto" w:fill="auto"/>
            <w:vAlign w:val="center"/>
          </w:tcPr>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变更后的项目</w:t>
            </w:r>
          </w:p>
        </w:tc>
        <w:tc>
          <w:tcPr>
            <w:tcW w:w="372" w:type="pct"/>
            <w:shd w:val="clear" w:color="auto" w:fill="auto"/>
            <w:vAlign w:val="center"/>
          </w:tcPr>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对应的原项目</w:t>
            </w:r>
          </w:p>
        </w:tc>
        <w:tc>
          <w:tcPr>
            <w:tcW w:w="470" w:type="pct"/>
            <w:shd w:val="clear" w:color="auto" w:fill="auto"/>
            <w:vAlign w:val="center"/>
          </w:tcPr>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变更后项目</w:t>
            </w:r>
          </w:p>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拟投入募集</w:t>
            </w:r>
          </w:p>
          <w:p w:rsidR="00520977" w:rsidRPr="00520977" w:rsidRDefault="00520977" w:rsidP="00151932">
            <w:pPr>
              <w:widowControl/>
              <w:spacing w:line="276" w:lineRule="auto"/>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资金总额</w:t>
            </w:r>
          </w:p>
        </w:tc>
        <w:tc>
          <w:tcPr>
            <w:tcW w:w="492" w:type="pct"/>
            <w:shd w:val="clear" w:color="auto" w:fill="auto"/>
            <w:vAlign w:val="center"/>
          </w:tcPr>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截至期末计</w:t>
            </w:r>
          </w:p>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划累计投资</w:t>
            </w:r>
          </w:p>
          <w:p w:rsidR="00520977" w:rsidRPr="00520977" w:rsidRDefault="00520977" w:rsidP="00151932">
            <w:pPr>
              <w:widowControl/>
              <w:spacing w:line="276" w:lineRule="auto"/>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金额(1)</w:t>
            </w:r>
          </w:p>
        </w:tc>
        <w:tc>
          <w:tcPr>
            <w:tcW w:w="421" w:type="pct"/>
            <w:shd w:val="clear" w:color="auto" w:fill="auto"/>
            <w:vAlign w:val="center"/>
          </w:tcPr>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本报告期</w:t>
            </w:r>
          </w:p>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实际投入</w:t>
            </w:r>
          </w:p>
          <w:p w:rsidR="00520977" w:rsidRPr="00520977" w:rsidRDefault="00520977" w:rsidP="00151932">
            <w:pPr>
              <w:widowControl/>
              <w:spacing w:line="276" w:lineRule="auto"/>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金额</w:t>
            </w:r>
          </w:p>
        </w:tc>
        <w:tc>
          <w:tcPr>
            <w:tcW w:w="491" w:type="pct"/>
            <w:shd w:val="clear" w:color="auto" w:fill="auto"/>
            <w:vAlign w:val="center"/>
          </w:tcPr>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实际累计投</w:t>
            </w:r>
          </w:p>
          <w:p w:rsidR="00520977" w:rsidRPr="00520977" w:rsidRDefault="00520977" w:rsidP="00151932">
            <w:pPr>
              <w:widowControl/>
              <w:spacing w:line="276" w:lineRule="auto"/>
              <w:jc w:val="center"/>
              <w:rPr>
                <w:rFonts w:asciiTheme="minorEastAsia" w:eastAsiaTheme="minorEastAsia" w:hAnsiTheme="minorEastAsia"/>
                <w:color w:val="auto"/>
                <w:kern w:val="0"/>
                <w:sz w:val="18"/>
                <w:szCs w:val="18"/>
              </w:rPr>
            </w:pPr>
            <w:proofErr w:type="gramStart"/>
            <w:r w:rsidRPr="00520977">
              <w:rPr>
                <w:rFonts w:asciiTheme="minorEastAsia" w:eastAsiaTheme="minorEastAsia" w:hAnsiTheme="minorEastAsia"/>
                <w:color w:val="auto"/>
                <w:kern w:val="0"/>
                <w:sz w:val="18"/>
                <w:szCs w:val="18"/>
              </w:rPr>
              <w:t>入金额</w:t>
            </w:r>
            <w:proofErr w:type="gramEnd"/>
            <w:r w:rsidRPr="00520977">
              <w:rPr>
                <w:rFonts w:asciiTheme="minorEastAsia" w:eastAsiaTheme="minorEastAsia" w:hAnsiTheme="minorEastAsia"/>
                <w:color w:val="auto"/>
                <w:kern w:val="0"/>
                <w:sz w:val="18"/>
                <w:szCs w:val="18"/>
              </w:rPr>
              <w:t>(2)</w:t>
            </w:r>
          </w:p>
        </w:tc>
        <w:tc>
          <w:tcPr>
            <w:tcW w:w="538" w:type="pct"/>
            <w:shd w:val="clear" w:color="auto" w:fill="auto"/>
            <w:vAlign w:val="center"/>
          </w:tcPr>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投资进度（%）</w:t>
            </w:r>
          </w:p>
          <w:p w:rsidR="00520977" w:rsidRPr="00520977" w:rsidRDefault="00520977" w:rsidP="00151932">
            <w:pPr>
              <w:widowControl/>
              <w:spacing w:line="276" w:lineRule="auto"/>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(3)=(2)/(1)</w:t>
            </w:r>
          </w:p>
        </w:tc>
        <w:tc>
          <w:tcPr>
            <w:tcW w:w="492" w:type="pct"/>
            <w:shd w:val="clear" w:color="auto" w:fill="auto"/>
            <w:vAlign w:val="center"/>
          </w:tcPr>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项目达到预</w:t>
            </w:r>
          </w:p>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定可使用状</w:t>
            </w:r>
          </w:p>
          <w:p w:rsidR="00520977" w:rsidRPr="00520977" w:rsidRDefault="00520977" w:rsidP="00151932">
            <w:pPr>
              <w:widowControl/>
              <w:spacing w:line="276" w:lineRule="auto"/>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态日期</w:t>
            </w:r>
          </w:p>
        </w:tc>
        <w:tc>
          <w:tcPr>
            <w:tcW w:w="421" w:type="pct"/>
            <w:shd w:val="clear" w:color="auto" w:fill="auto"/>
            <w:vAlign w:val="center"/>
          </w:tcPr>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本报告期</w:t>
            </w:r>
          </w:p>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实现的效</w:t>
            </w:r>
          </w:p>
          <w:p w:rsidR="00520977" w:rsidRPr="00520977" w:rsidRDefault="00520977" w:rsidP="00151932">
            <w:pPr>
              <w:widowControl/>
              <w:spacing w:line="276" w:lineRule="auto"/>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益</w:t>
            </w:r>
          </w:p>
        </w:tc>
        <w:tc>
          <w:tcPr>
            <w:tcW w:w="422" w:type="pct"/>
            <w:shd w:val="clear" w:color="auto" w:fill="auto"/>
            <w:vAlign w:val="center"/>
          </w:tcPr>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是否达到</w:t>
            </w:r>
          </w:p>
          <w:p w:rsidR="00520977" w:rsidRPr="00520977" w:rsidRDefault="00520977" w:rsidP="00151932">
            <w:pPr>
              <w:widowControl/>
              <w:spacing w:line="276" w:lineRule="auto"/>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预计效益</w:t>
            </w:r>
          </w:p>
        </w:tc>
        <w:tc>
          <w:tcPr>
            <w:tcW w:w="532" w:type="pct"/>
            <w:shd w:val="clear" w:color="auto" w:fill="auto"/>
            <w:vAlign w:val="center"/>
          </w:tcPr>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变更后的项目</w:t>
            </w:r>
          </w:p>
          <w:p w:rsidR="00520977" w:rsidRPr="00520977" w:rsidRDefault="00520977" w:rsidP="00151932">
            <w:pPr>
              <w:widowControl/>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可行性是否发</w:t>
            </w:r>
          </w:p>
          <w:p w:rsidR="00520977" w:rsidRPr="00520977" w:rsidRDefault="00520977" w:rsidP="00151932">
            <w:pPr>
              <w:widowControl/>
              <w:spacing w:line="276" w:lineRule="auto"/>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生重大变化</w:t>
            </w:r>
          </w:p>
        </w:tc>
      </w:tr>
      <w:tr w:rsidR="00520977" w:rsidRPr="00520977" w:rsidTr="00520977">
        <w:trPr>
          <w:trHeight w:val="1005"/>
        </w:trPr>
        <w:tc>
          <w:tcPr>
            <w:tcW w:w="348"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hint="eastAsia"/>
                <w:color w:val="auto"/>
                <w:sz w:val="18"/>
                <w:szCs w:val="18"/>
              </w:rPr>
              <w:t>原料药二期</w:t>
            </w:r>
          </w:p>
        </w:tc>
        <w:tc>
          <w:tcPr>
            <w:tcW w:w="372"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hint="eastAsia"/>
                <w:color w:val="auto"/>
                <w:sz w:val="18"/>
                <w:szCs w:val="18"/>
              </w:rPr>
              <w:t>药品自动化立体仓库项目</w:t>
            </w:r>
          </w:p>
        </w:tc>
        <w:tc>
          <w:tcPr>
            <w:tcW w:w="470"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2,867.45</w:t>
            </w:r>
          </w:p>
        </w:tc>
        <w:tc>
          <w:tcPr>
            <w:tcW w:w="492"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w:t>
            </w:r>
          </w:p>
        </w:tc>
        <w:tc>
          <w:tcPr>
            <w:tcW w:w="421"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207.83</w:t>
            </w:r>
          </w:p>
        </w:tc>
        <w:tc>
          <w:tcPr>
            <w:tcW w:w="491"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241.94</w:t>
            </w:r>
          </w:p>
        </w:tc>
        <w:tc>
          <w:tcPr>
            <w:tcW w:w="538"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8.44%</w:t>
            </w:r>
          </w:p>
        </w:tc>
        <w:tc>
          <w:tcPr>
            <w:tcW w:w="492"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2020.09</w:t>
            </w:r>
          </w:p>
        </w:tc>
        <w:tc>
          <w:tcPr>
            <w:tcW w:w="421"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w:t>
            </w:r>
          </w:p>
        </w:tc>
        <w:tc>
          <w:tcPr>
            <w:tcW w:w="422"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w:t>
            </w:r>
          </w:p>
        </w:tc>
        <w:tc>
          <w:tcPr>
            <w:tcW w:w="532"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hint="eastAsia"/>
                <w:color w:val="auto"/>
                <w:sz w:val="18"/>
                <w:szCs w:val="18"/>
              </w:rPr>
              <w:t>否</w:t>
            </w:r>
          </w:p>
        </w:tc>
      </w:tr>
      <w:tr w:rsidR="00520977" w:rsidRPr="00520977" w:rsidTr="00520977">
        <w:trPr>
          <w:trHeight w:val="322"/>
        </w:trPr>
        <w:tc>
          <w:tcPr>
            <w:tcW w:w="348"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hint="eastAsia"/>
                <w:color w:val="auto"/>
                <w:sz w:val="18"/>
                <w:szCs w:val="18"/>
              </w:rPr>
              <w:t>合计</w:t>
            </w:r>
          </w:p>
        </w:tc>
        <w:tc>
          <w:tcPr>
            <w:tcW w:w="372"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w:t>
            </w:r>
          </w:p>
        </w:tc>
        <w:tc>
          <w:tcPr>
            <w:tcW w:w="470"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2,867.45</w:t>
            </w:r>
          </w:p>
        </w:tc>
        <w:tc>
          <w:tcPr>
            <w:tcW w:w="492"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w:t>
            </w:r>
          </w:p>
        </w:tc>
        <w:tc>
          <w:tcPr>
            <w:tcW w:w="421"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207.83</w:t>
            </w:r>
          </w:p>
        </w:tc>
        <w:tc>
          <w:tcPr>
            <w:tcW w:w="491"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241.94</w:t>
            </w:r>
          </w:p>
        </w:tc>
        <w:tc>
          <w:tcPr>
            <w:tcW w:w="538"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w:t>
            </w:r>
          </w:p>
        </w:tc>
        <w:tc>
          <w:tcPr>
            <w:tcW w:w="492"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w:t>
            </w:r>
          </w:p>
        </w:tc>
        <w:tc>
          <w:tcPr>
            <w:tcW w:w="421"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w:t>
            </w:r>
          </w:p>
        </w:tc>
        <w:tc>
          <w:tcPr>
            <w:tcW w:w="422"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w:t>
            </w:r>
          </w:p>
        </w:tc>
        <w:tc>
          <w:tcPr>
            <w:tcW w:w="532" w:type="pct"/>
            <w:shd w:val="clear" w:color="auto" w:fill="auto"/>
            <w:vAlign w:val="center"/>
          </w:tcPr>
          <w:p w:rsidR="00520977" w:rsidRPr="00520977" w:rsidRDefault="00520977" w:rsidP="00151932">
            <w:pPr>
              <w:jc w:val="center"/>
              <w:rPr>
                <w:rFonts w:asciiTheme="minorEastAsia" w:eastAsiaTheme="minorEastAsia" w:hAnsiTheme="minorEastAsia" w:cs="宋体"/>
                <w:color w:val="auto"/>
                <w:sz w:val="18"/>
                <w:szCs w:val="18"/>
              </w:rPr>
            </w:pPr>
            <w:r w:rsidRPr="00520977">
              <w:rPr>
                <w:rFonts w:asciiTheme="minorEastAsia" w:eastAsiaTheme="minorEastAsia" w:hAnsiTheme="minorEastAsia"/>
                <w:color w:val="auto"/>
                <w:sz w:val="18"/>
                <w:szCs w:val="18"/>
              </w:rPr>
              <w:t>-</w:t>
            </w:r>
          </w:p>
        </w:tc>
      </w:tr>
      <w:tr w:rsidR="00520977" w:rsidRPr="00520977" w:rsidTr="00520977">
        <w:trPr>
          <w:trHeight w:val="2489"/>
        </w:trPr>
        <w:tc>
          <w:tcPr>
            <w:tcW w:w="1190" w:type="pct"/>
            <w:gridSpan w:val="3"/>
            <w:shd w:val="clear" w:color="auto" w:fill="auto"/>
            <w:vAlign w:val="center"/>
          </w:tcPr>
          <w:p w:rsidR="00520977" w:rsidRPr="00520977" w:rsidRDefault="00520977" w:rsidP="00151932">
            <w:pPr>
              <w:widowControl/>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变更原因、决策程序及信息披露情况说明（</w:t>
            </w:r>
            <w:proofErr w:type="gramStart"/>
            <w:r w:rsidRPr="00520977">
              <w:rPr>
                <w:rFonts w:asciiTheme="minorEastAsia" w:eastAsiaTheme="minorEastAsia" w:hAnsiTheme="minorEastAsia"/>
                <w:color w:val="auto"/>
                <w:kern w:val="0"/>
                <w:sz w:val="18"/>
                <w:szCs w:val="18"/>
              </w:rPr>
              <w:t>分具体募投</w:t>
            </w:r>
            <w:proofErr w:type="gramEnd"/>
            <w:r w:rsidRPr="00520977">
              <w:rPr>
                <w:rFonts w:asciiTheme="minorEastAsia" w:eastAsiaTheme="minorEastAsia" w:hAnsiTheme="minorEastAsia"/>
                <w:color w:val="auto"/>
                <w:kern w:val="0"/>
                <w:sz w:val="18"/>
                <w:szCs w:val="18"/>
              </w:rPr>
              <w:t>项目）</w:t>
            </w:r>
          </w:p>
        </w:tc>
        <w:tc>
          <w:tcPr>
            <w:tcW w:w="3810" w:type="pct"/>
            <w:gridSpan w:val="8"/>
            <w:shd w:val="clear" w:color="auto" w:fill="auto"/>
            <w:vAlign w:val="bottom"/>
          </w:tcPr>
          <w:p w:rsidR="00520977" w:rsidRPr="00520977" w:rsidRDefault="00520977" w:rsidP="00C84C0B">
            <w:pPr>
              <w:widowControl/>
              <w:ind w:firstLine="421"/>
              <w:rPr>
                <w:rFonts w:asciiTheme="minorEastAsia" w:eastAsiaTheme="minorEastAsia" w:hAnsiTheme="minorEastAsia"/>
                <w:color w:val="auto"/>
                <w:kern w:val="0"/>
                <w:sz w:val="18"/>
                <w:szCs w:val="18"/>
              </w:rPr>
            </w:pPr>
            <w:r w:rsidRPr="00520977">
              <w:rPr>
                <w:rFonts w:asciiTheme="minorEastAsia" w:eastAsiaTheme="minorEastAsia" w:hAnsiTheme="minorEastAsia" w:hint="eastAsia"/>
                <w:color w:val="auto"/>
                <w:kern w:val="0"/>
                <w:sz w:val="18"/>
                <w:szCs w:val="18"/>
              </w:rPr>
              <w:t>公司在《江苏吴中实业股份有限公司三年发展战略规划（2017-2019）》中对医药集团未来的商业配送整体规模进行了重新定位，明确了未来医药集团的商业配送业务将适度发展，首先满足公司自有工业产品的分销和配送，其次根据市场发展情况适度开展以苏州大市范围为主导市场的商业配送业务。未来三年公司规划的商业</w:t>
            </w:r>
            <w:proofErr w:type="gramStart"/>
            <w:r w:rsidRPr="00520977">
              <w:rPr>
                <w:rFonts w:asciiTheme="minorEastAsia" w:eastAsiaTheme="minorEastAsia" w:hAnsiTheme="minorEastAsia" w:hint="eastAsia"/>
                <w:color w:val="auto"/>
                <w:kern w:val="0"/>
                <w:sz w:val="18"/>
                <w:szCs w:val="18"/>
              </w:rPr>
              <w:t>配送年</w:t>
            </w:r>
            <w:proofErr w:type="gramEnd"/>
            <w:r w:rsidRPr="00520977">
              <w:rPr>
                <w:rFonts w:asciiTheme="minorEastAsia" w:eastAsiaTheme="minorEastAsia" w:hAnsiTheme="minorEastAsia" w:hint="eastAsia"/>
                <w:color w:val="auto"/>
                <w:kern w:val="0"/>
                <w:sz w:val="18"/>
                <w:szCs w:val="18"/>
              </w:rPr>
              <w:t>销售收入不超过8亿元。鉴于此，目前已竣工并投入使用的仓库一期项目已可满足设定的规模需求，公司不再进行二期投入。根据公司三年规划及新品开发要求，公司现有原料药基地日益不能满足公司原料药业务未来发展的需求，同时随着环保压力的日益增加，公司需要对原料药的生产能力进行提升，并新增溶媒回收车间，不断满足市场和环保需求，提高企业效益。经公司第八届董事会第十一次会议及2016年股东大会决议审议通过，公司将原“药品自动化立体仓库项目”变更为“江苏吴中医药集团有限公司苏州制药厂原料药二期项目”（具体见公司于2017年4月28日及5月19日在《中国证券报》、《上海证券报》及上海证券交易所网站上披露的相关公告）。</w:t>
            </w:r>
            <w:r w:rsidRPr="00520977">
              <w:rPr>
                <w:rFonts w:asciiTheme="minorEastAsia" w:eastAsiaTheme="minorEastAsia" w:hAnsiTheme="minorEastAsia" w:hint="eastAsia"/>
                <w:color w:val="auto"/>
                <w:kern w:val="0"/>
                <w:sz w:val="18"/>
                <w:szCs w:val="18"/>
              </w:rPr>
              <w:tab/>
            </w:r>
            <w:r w:rsidRPr="00520977">
              <w:rPr>
                <w:rFonts w:asciiTheme="minorEastAsia" w:eastAsiaTheme="minorEastAsia" w:hAnsiTheme="minorEastAsia" w:hint="eastAsia"/>
                <w:color w:val="auto"/>
                <w:kern w:val="0"/>
                <w:sz w:val="18"/>
                <w:szCs w:val="18"/>
              </w:rPr>
              <w:tab/>
            </w:r>
            <w:r w:rsidRPr="00520977">
              <w:rPr>
                <w:rFonts w:asciiTheme="minorEastAsia" w:eastAsiaTheme="minorEastAsia" w:hAnsiTheme="minorEastAsia" w:hint="eastAsia"/>
                <w:color w:val="auto"/>
                <w:kern w:val="0"/>
                <w:sz w:val="18"/>
                <w:szCs w:val="18"/>
              </w:rPr>
              <w:tab/>
            </w:r>
            <w:r w:rsidRPr="00520977">
              <w:rPr>
                <w:rFonts w:asciiTheme="minorEastAsia" w:eastAsiaTheme="minorEastAsia" w:hAnsiTheme="minorEastAsia" w:hint="eastAsia"/>
                <w:color w:val="auto"/>
                <w:kern w:val="0"/>
                <w:sz w:val="18"/>
                <w:szCs w:val="18"/>
              </w:rPr>
              <w:tab/>
            </w:r>
            <w:r w:rsidRPr="00520977">
              <w:rPr>
                <w:rFonts w:asciiTheme="minorEastAsia" w:eastAsiaTheme="minorEastAsia" w:hAnsiTheme="minorEastAsia" w:hint="eastAsia"/>
                <w:color w:val="auto"/>
                <w:kern w:val="0"/>
                <w:sz w:val="18"/>
                <w:szCs w:val="18"/>
              </w:rPr>
              <w:tab/>
            </w:r>
            <w:r w:rsidRPr="00520977">
              <w:rPr>
                <w:rFonts w:asciiTheme="minorEastAsia" w:eastAsiaTheme="minorEastAsia" w:hAnsiTheme="minorEastAsia" w:hint="eastAsia"/>
                <w:color w:val="auto"/>
                <w:kern w:val="0"/>
                <w:sz w:val="18"/>
                <w:szCs w:val="18"/>
              </w:rPr>
              <w:tab/>
            </w:r>
            <w:r w:rsidRPr="00520977">
              <w:rPr>
                <w:rFonts w:asciiTheme="minorEastAsia" w:eastAsiaTheme="minorEastAsia" w:hAnsiTheme="minorEastAsia" w:hint="eastAsia"/>
                <w:color w:val="auto"/>
                <w:kern w:val="0"/>
                <w:sz w:val="18"/>
                <w:szCs w:val="18"/>
              </w:rPr>
              <w:tab/>
            </w:r>
          </w:p>
        </w:tc>
      </w:tr>
      <w:tr w:rsidR="00520977" w:rsidRPr="00520977" w:rsidTr="00520977">
        <w:trPr>
          <w:trHeight w:val="646"/>
        </w:trPr>
        <w:tc>
          <w:tcPr>
            <w:tcW w:w="1190" w:type="pct"/>
            <w:gridSpan w:val="3"/>
            <w:shd w:val="clear" w:color="auto" w:fill="auto"/>
            <w:vAlign w:val="center"/>
          </w:tcPr>
          <w:p w:rsidR="00520977" w:rsidRPr="00520977" w:rsidRDefault="00520977" w:rsidP="00151932">
            <w:pPr>
              <w:widowControl/>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未达到计划进度的情况和原因（</w:t>
            </w:r>
            <w:proofErr w:type="gramStart"/>
            <w:r w:rsidRPr="00520977">
              <w:rPr>
                <w:rFonts w:asciiTheme="minorEastAsia" w:eastAsiaTheme="minorEastAsia" w:hAnsiTheme="minorEastAsia"/>
                <w:color w:val="auto"/>
                <w:kern w:val="0"/>
                <w:sz w:val="18"/>
                <w:szCs w:val="18"/>
              </w:rPr>
              <w:t>分具体募投</w:t>
            </w:r>
            <w:proofErr w:type="gramEnd"/>
            <w:r w:rsidRPr="00520977">
              <w:rPr>
                <w:rFonts w:asciiTheme="minorEastAsia" w:eastAsiaTheme="minorEastAsia" w:hAnsiTheme="minorEastAsia"/>
                <w:color w:val="auto"/>
                <w:kern w:val="0"/>
                <w:sz w:val="18"/>
                <w:szCs w:val="18"/>
              </w:rPr>
              <w:t>项目）</w:t>
            </w:r>
          </w:p>
        </w:tc>
        <w:tc>
          <w:tcPr>
            <w:tcW w:w="3810" w:type="pct"/>
            <w:gridSpan w:val="8"/>
            <w:shd w:val="clear" w:color="auto" w:fill="auto"/>
            <w:vAlign w:val="center"/>
          </w:tcPr>
          <w:p w:rsidR="00520977" w:rsidRPr="00520977" w:rsidRDefault="00520977" w:rsidP="00151932">
            <w:pPr>
              <w:jc w:val="center"/>
              <w:rPr>
                <w:rFonts w:asciiTheme="minorEastAsia" w:eastAsiaTheme="minorEastAsia" w:hAnsiTheme="minorEastAsia"/>
                <w:color w:val="auto"/>
                <w:kern w:val="0"/>
                <w:sz w:val="18"/>
                <w:szCs w:val="18"/>
              </w:rPr>
            </w:pPr>
            <w:r w:rsidRPr="00520977">
              <w:rPr>
                <w:rFonts w:asciiTheme="minorEastAsia" w:eastAsiaTheme="minorEastAsia" w:hAnsiTheme="minorEastAsia"/>
                <w:color w:val="auto"/>
                <w:kern w:val="0"/>
                <w:sz w:val="18"/>
                <w:szCs w:val="18"/>
              </w:rPr>
              <w:t>不适用</w:t>
            </w:r>
          </w:p>
        </w:tc>
      </w:tr>
      <w:tr w:rsidR="00520977" w:rsidRPr="00EB7F92" w:rsidTr="00520977">
        <w:trPr>
          <w:trHeight w:val="644"/>
        </w:trPr>
        <w:tc>
          <w:tcPr>
            <w:tcW w:w="1190" w:type="pct"/>
            <w:gridSpan w:val="3"/>
            <w:shd w:val="clear" w:color="auto" w:fill="auto"/>
            <w:vAlign w:val="center"/>
          </w:tcPr>
          <w:p w:rsidR="00520977" w:rsidRPr="004D4BDD" w:rsidRDefault="00520977" w:rsidP="00151932">
            <w:pPr>
              <w:widowControl/>
              <w:rPr>
                <w:color w:val="000000"/>
                <w:kern w:val="0"/>
              </w:rPr>
            </w:pPr>
            <w:r w:rsidRPr="004D4BDD">
              <w:rPr>
                <w:color w:val="000000"/>
                <w:kern w:val="0"/>
              </w:rPr>
              <w:t>变更后的项目可行性发生重大变化的情况说明</w:t>
            </w:r>
          </w:p>
        </w:tc>
        <w:tc>
          <w:tcPr>
            <w:tcW w:w="3810" w:type="pct"/>
            <w:gridSpan w:val="8"/>
            <w:shd w:val="clear" w:color="auto" w:fill="auto"/>
            <w:vAlign w:val="center"/>
          </w:tcPr>
          <w:p w:rsidR="00520977" w:rsidRPr="004D4BDD" w:rsidRDefault="00520977" w:rsidP="00151932">
            <w:pPr>
              <w:jc w:val="center"/>
              <w:rPr>
                <w:color w:val="000000"/>
                <w:kern w:val="0"/>
              </w:rPr>
            </w:pPr>
            <w:r w:rsidRPr="004D4BDD">
              <w:rPr>
                <w:color w:val="000000"/>
                <w:kern w:val="0"/>
              </w:rPr>
              <w:t>不适用</w:t>
            </w:r>
          </w:p>
        </w:tc>
      </w:tr>
    </w:tbl>
    <w:p w:rsidR="00520977" w:rsidRPr="00520977" w:rsidRDefault="00520977">
      <w:pPr>
        <w:rPr>
          <w:color w:val="auto"/>
        </w:rPr>
      </w:pPr>
    </w:p>
    <w:sectPr w:rsidR="00520977" w:rsidRPr="00520977" w:rsidSect="006B050C">
      <w:pgSz w:w="16838" w:h="11906" w:orient="landscape"/>
      <w:pgMar w:top="1800" w:right="1440" w:bottom="1800" w:left="1440" w:header="851" w:footer="992" w:gutter="0"/>
      <w:pgNumType w:start="3"/>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0FFC" w:rsidRDefault="00720FFC" w:rsidP="005B71ED">
      <w:r>
        <w:separator/>
      </w:r>
    </w:p>
  </w:endnote>
  <w:endnote w:type="continuationSeparator" w:id="0">
    <w:p w:rsidR="00720FFC" w:rsidRDefault="00720FFC" w:rsidP="005B71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35A" w:rsidRDefault="00B8486F" w:rsidP="0090692E">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43635A" w:rsidRDefault="00720FF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0FFC" w:rsidRDefault="00720FFC" w:rsidP="005B71ED">
      <w:r>
        <w:separator/>
      </w:r>
    </w:p>
  </w:footnote>
  <w:footnote w:type="continuationSeparator" w:id="0">
    <w:p w:rsidR="00720FFC" w:rsidRDefault="00720FFC" w:rsidP="005B71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35A" w:rsidRPr="006C76D3" w:rsidRDefault="00720FFC" w:rsidP="006C76D3">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4DF"/>
    <w:rsid w:val="0001383C"/>
    <w:rsid w:val="000211D4"/>
    <w:rsid w:val="0003171D"/>
    <w:rsid w:val="000377FA"/>
    <w:rsid w:val="00053C9D"/>
    <w:rsid w:val="0008695A"/>
    <w:rsid w:val="000D5160"/>
    <w:rsid w:val="00115DE0"/>
    <w:rsid w:val="00125EB5"/>
    <w:rsid w:val="0014145F"/>
    <w:rsid w:val="00141A30"/>
    <w:rsid w:val="0014235B"/>
    <w:rsid w:val="001449C0"/>
    <w:rsid w:val="00167B35"/>
    <w:rsid w:val="00184711"/>
    <w:rsid w:val="001A6F91"/>
    <w:rsid w:val="001E31F3"/>
    <w:rsid w:val="0025726D"/>
    <w:rsid w:val="0025795B"/>
    <w:rsid w:val="0027220C"/>
    <w:rsid w:val="002808AB"/>
    <w:rsid w:val="002B7CCB"/>
    <w:rsid w:val="002D2369"/>
    <w:rsid w:val="00324EB8"/>
    <w:rsid w:val="003870CC"/>
    <w:rsid w:val="003B5345"/>
    <w:rsid w:val="003D3FFF"/>
    <w:rsid w:val="003E355B"/>
    <w:rsid w:val="003E5B0A"/>
    <w:rsid w:val="004502F4"/>
    <w:rsid w:val="004A54DF"/>
    <w:rsid w:val="004E363D"/>
    <w:rsid w:val="004E7C9E"/>
    <w:rsid w:val="004F1F15"/>
    <w:rsid w:val="00515E13"/>
    <w:rsid w:val="00520977"/>
    <w:rsid w:val="00542FCD"/>
    <w:rsid w:val="005712CB"/>
    <w:rsid w:val="00577CBB"/>
    <w:rsid w:val="005B4F18"/>
    <w:rsid w:val="005B71ED"/>
    <w:rsid w:val="005C3668"/>
    <w:rsid w:val="00615D49"/>
    <w:rsid w:val="00625A5C"/>
    <w:rsid w:val="0063530F"/>
    <w:rsid w:val="006412D7"/>
    <w:rsid w:val="00662769"/>
    <w:rsid w:val="0068324C"/>
    <w:rsid w:val="00683AED"/>
    <w:rsid w:val="00695D72"/>
    <w:rsid w:val="006966F8"/>
    <w:rsid w:val="006B050C"/>
    <w:rsid w:val="006B29CA"/>
    <w:rsid w:val="006B2B65"/>
    <w:rsid w:val="006C76D3"/>
    <w:rsid w:val="007014FC"/>
    <w:rsid w:val="00720FFC"/>
    <w:rsid w:val="00802A0A"/>
    <w:rsid w:val="008769E9"/>
    <w:rsid w:val="00893296"/>
    <w:rsid w:val="008935D4"/>
    <w:rsid w:val="008E57CC"/>
    <w:rsid w:val="008F6AB5"/>
    <w:rsid w:val="00933FA5"/>
    <w:rsid w:val="00955A3F"/>
    <w:rsid w:val="00A267F9"/>
    <w:rsid w:val="00AA10D4"/>
    <w:rsid w:val="00AC7ABF"/>
    <w:rsid w:val="00B07E79"/>
    <w:rsid w:val="00B31A8D"/>
    <w:rsid w:val="00B65E1C"/>
    <w:rsid w:val="00B8486F"/>
    <w:rsid w:val="00BB5F62"/>
    <w:rsid w:val="00BF68F7"/>
    <w:rsid w:val="00C14435"/>
    <w:rsid w:val="00C62ADF"/>
    <w:rsid w:val="00C84C0B"/>
    <w:rsid w:val="00CA209E"/>
    <w:rsid w:val="00CC0BCA"/>
    <w:rsid w:val="00CC65AD"/>
    <w:rsid w:val="00CD5891"/>
    <w:rsid w:val="00CD6EAB"/>
    <w:rsid w:val="00D04CBB"/>
    <w:rsid w:val="00D26D15"/>
    <w:rsid w:val="00D45281"/>
    <w:rsid w:val="00D53DC4"/>
    <w:rsid w:val="00E003D0"/>
    <w:rsid w:val="00E05034"/>
    <w:rsid w:val="00E220DE"/>
    <w:rsid w:val="00E645F8"/>
    <w:rsid w:val="00E74755"/>
    <w:rsid w:val="00E77C74"/>
    <w:rsid w:val="00E9529E"/>
    <w:rsid w:val="00E96761"/>
    <w:rsid w:val="00EA6444"/>
    <w:rsid w:val="00EB7FBA"/>
    <w:rsid w:val="00F03FA2"/>
    <w:rsid w:val="00FA5496"/>
    <w:rsid w:val="00FE5A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71ED"/>
    <w:pPr>
      <w:widowControl w:val="0"/>
      <w:jc w:val="both"/>
    </w:pPr>
    <w:rPr>
      <w:rFonts w:ascii="Times New Roman" w:eastAsia="宋体" w:hAnsi="Times New Roman" w:cs="Times New Roman"/>
      <w:color w:val="0000F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审计报告普通样式"/>
    <w:basedOn w:val="a"/>
    <w:rsid w:val="005B71ED"/>
    <w:pPr>
      <w:spacing w:before="120" w:line="400" w:lineRule="exact"/>
      <w:ind w:firstLineChars="200" w:firstLine="200"/>
    </w:pPr>
    <w:rPr>
      <w:rFonts w:ascii="宋体" w:hAnsi="宋体"/>
    </w:rPr>
  </w:style>
  <w:style w:type="paragraph" w:styleId="a4">
    <w:name w:val="header"/>
    <w:basedOn w:val="a"/>
    <w:link w:val="Char"/>
    <w:rsid w:val="005B71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5B71ED"/>
    <w:rPr>
      <w:rFonts w:ascii="Times New Roman" w:eastAsia="宋体" w:hAnsi="Times New Roman" w:cs="Times New Roman"/>
      <w:color w:val="0000FF"/>
      <w:sz w:val="18"/>
      <w:szCs w:val="18"/>
    </w:rPr>
  </w:style>
  <w:style w:type="paragraph" w:styleId="a5">
    <w:name w:val="footer"/>
    <w:basedOn w:val="a"/>
    <w:link w:val="Char0"/>
    <w:rsid w:val="005B71ED"/>
    <w:pPr>
      <w:tabs>
        <w:tab w:val="center" w:pos="4153"/>
        <w:tab w:val="right" w:pos="8306"/>
      </w:tabs>
      <w:snapToGrid w:val="0"/>
      <w:jc w:val="left"/>
    </w:pPr>
    <w:rPr>
      <w:sz w:val="18"/>
      <w:szCs w:val="18"/>
    </w:rPr>
  </w:style>
  <w:style w:type="character" w:customStyle="1" w:styleId="Char0">
    <w:name w:val="页脚 Char"/>
    <w:basedOn w:val="a0"/>
    <w:link w:val="a5"/>
    <w:rsid w:val="005B71ED"/>
    <w:rPr>
      <w:rFonts w:ascii="Times New Roman" w:eastAsia="宋体" w:hAnsi="Times New Roman" w:cs="Times New Roman"/>
      <w:color w:val="0000FF"/>
      <w:sz w:val="18"/>
      <w:szCs w:val="18"/>
    </w:rPr>
  </w:style>
  <w:style w:type="character" w:styleId="a6">
    <w:name w:val="page number"/>
    <w:basedOn w:val="a0"/>
    <w:rsid w:val="005B71ED"/>
  </w:style>
  <w:style w:type="paragraph" w:styleId="a7">
    <w:name w:val="Date"/>
    <w:basedOn w:val="a"/>
    <w:next w:val="a"/>
    <w:link w:val="Char1"/>
    <w:uiPriority w:val="99"/>
    <w:semiHidden/>
    <w:unhideWhenUsed/>
    <w:rsid w:val="006B050C"/>
    <w:pPr>
      <w:ind w:leftChars="2500" w:left="100"/>
    </w:pPr>
  </w:style>
  <w:style w:type="character" w:customStyle="1" w:styleId="Char1">
    <w:name w:val="日期 Char"/>
    <w:basedOn w:val="a0"/>
    <w:link w:val="a7"/>
    <w:uiPriority w:val="99"/>
    <w:semiHidden/>
    <w:rsid w:val="006B050C"/>
    <w:rPr>
      <w:rFonts w:ascii="Times New Roman" w:eastAsia="宋体" w:hAnsi="Times New Roman" w:cs="Times New Roman"/>
      <w:color w:val="0000FF"/>
      <w:szCs w:val="21"/>
    </w:rPr>
  </w:style>
  <w:style w:type="paragraph" w:customStyle="1" w:styleId="Default">
    <w:name w:val="Default"/>
    <w:rsid w:val="00520977"/>
    <w:pPr>
      <w:widowControl w:val="0"/>
      <w:autoSpaceDE w:val="0"/>
      <w:autoSpaceDN w:val="0"/>
      <w:adjustRightInd w:val="0"/>
    </w:pPr>
    <w:rPr>
      <w:rFonts w:ascii="宋体" w:eastAsia="宋体" w:hAnsi="Times New Roman" w:cs="宋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71ED"/>
    <w:pPr>
      <w:widowControl w:val="0"/>
      <w:jc w:val="both"/>
    </w:pPr>
    <w:rPr>
      <w:rFonts w:ascii="Times New Roman" w:eastAsia="宋体" w:hAnsi="Times New Roman" w:cs="Times New Roman"/>
      <w:color w:val="0000F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审计报告普通样式"/>
    <w:basedOn w:val="a"/>
    <w:rsid w:val="005B71ED"/>
    <w:pPr>
      <w:spacing w:before="120" w:line="400" w:lineRule="exact"/>
      <w:ind w:firstLineChars="200" w:firstLine="200"/>
    </w:pPr>
    <w:rPr>
      <w:rFonts w:ascii="宋体" w:hAnsi="宋体"/>
    </w:rPr>
  </w:style>
  <w:style w:type="paragraph" w:styleId="a4">
    <w:name w:val="header"/>
    <w:basedOn w:val="a"/>
    <w:link w:val="Char"/>
    <w:rsid w:val="005B71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5B71ED"/>
    <w:rPr>
      <w:rFonts w:ascii="Times New Roman" w:eastAsia="宋体" w:hAnsi="Times New Roman" w:cs="Times New Roman"/>
      <w:color w:val="0000FF"/>
      <w:sz w:val="18"/>
      <w:szCs w:val="18"/>
    </w:rPr>
  </w:style>
  <w:style w:type="paragraph" w:styleId="a5">
    <w:name w:val="footer"/>
    <w:basedOn w:val="a"/>
    <w:link w:val="Char0"/>
    <w:rsid w:val="005B71ED"/>
    <w:pPr>
      <w:tabs>
        <w:tab w:val="center" w:pos="4153"/>
        <w:tab w:val="right" w:pos="8306"/>
      </w:tabs>
      <w:snapToGrid w:val="0"/>
      <w:jc w:val="left"/>
    </w:pPr>
    <w:rPr>
      <w:sz w:val="18"/>
      <w:szCs w:val="18"/>
    </w:rPr>
  </w:style>
  <w:style w:type="character" w:customStyle="1" w:styleId="Char0">
    <w:name w:val="页脚 Char"/>
    <w:basedOn w:val="a0"/>
    <w:link w:val="a5"/>
    <w:rsid w:val="005B71ED"/>
    <w:rPr>
      <w:rFonts w:ascii="Times New Roman" w:eastAsia="宋体" w:hAnsi="Times New Roman" w:cs="Times New Roman"/>
      <w:color w:val="0000FF"/>
      <w:sz w:val="18"/>
      <w:szCs w:val="18"/>
    </w:rPr>
  </w:style>
  <w:style w:type="character" w:styleId="a6">
    <w:name w:val="page number"/>
    <w:basedOn w:val="a0"/>
    <w:rsid w:val="005B71ED"/>
  </w:style>
  <w:style w:type="paragraph" w:styleId="a7">
    <w:name w:val="Date"/>
    <w:basedOn w:val="a"/>
    <w:next w:val="a"/>
    <w:link w:val="Char1"/>
    <w:uiPriority w:val="99"/>
    <w:semiHidden/>
    <w:unhideWhenUsed/>
    <w:rsid w:val="006B050C"/>
    <w:pPr>
      <w:ind w:leftChars="2500" w:left="100"/>
    </w:pPr>
  </w:style>
  <w:style w:type="character" w:customStyle="1" w:styleId="Char1">
    <w:name w:val="日期 Char"/>
    <w:basedOn w:val="a0"/>
    <w:link w:val="a7"/>
    <w:uiPriority w:val="99"/>
    <w:semiHidden/>
    <w:rsid w:val="006B050C"/>
    <w:rPr>
      <w:rFonts w:ascii="Times New Roman" w:eastAsia="宋体" w:hAnsi="Times New Roman" w:cs="Times New Roman"/>
      <w:color w:val="0000FF"/>
      <w:szCs w:val="21"/>
    </w:rPr>
  </w:style>
  <w:style w:type="paragraph" w:customStyle="1" w:styleId="Default">
    <w:name w:val="Default"/>
    <w:rsid w:val="00520977"/>
    <w:pPr>
      <w:widowControl w:val="0"/>
      <w:autoSpaceDE w:val="0"/>
      <w:autoSpaceDN w:val="0"/>
      <w:adjustRightInd w:val="0"/>
    </w:pPr>
    <w:rPr>
      <w:rFonts w:ascii="宋体" w:eastAsia="宋体" w:hAnsi="Times New Roman"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3001532">
      <w:bodyDiv w:val="1"/>
      <w:marLeft w:val="0"/>
      <w:marRight w:val="0"/>
      <w:marTop w:val="0"/>
      <w:marBottom w:val="0"/>
      <w:divBdr>
        <w:top w:val="none" w:sz="0" w:space="0" w:color="auto"/>
        <w:left w:val="none" w:sz="0" w:space="0" w:color="auto"/>
        <w:bottom w:val="none" w:sz="0" w:space="0" w:color="auto"/>
        <w:right w:val="none" w:sz="0" w:space="0" w:color="auto"/>
      </w:divBdr>
    </w:div>
    <w:div w:id="1764955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11</Pages>
  <Words>1400</Words>
  <Characters>7985</Characters>
  <Application>Microsoft Office Word</Application>
  <DocSecurity>0</DocSecurity>
  <Lines>66</Lines>
  <Paragraphs>18</Paragraphs>
  <ScaleCrop>false</ScaleCrop>
  <Company/>
  <LinksUpToDate>false</LinksUpToDate>
  <CharactersWithSpaces>9367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李锐</dc:creator>
  <cp:keywords/>
  <dc:description/>
  <cp:lastModifiedBy>李锐</cp:lastModifiedBy>
  <cp:revision>23</cp:revision>
  <dcterms:created xsi:type="dcterms:W3CDTF">2019-04-13T03:16:00Z</dcterms:created>
  <dcterms:modified xsi:type="dcterms:W3CDTF">2019-04-18T09:10:00Z</dcterms:modified>
</cp:coreProperties>
</file>