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hint="default" w:asciiTheme="minorEastAsia" w:hAnsiTheme="minorEastAsia" w:eastAsiaTheme="minorEastAsia"/>
          <w:b/>
          <w:bCs/>
          <w:color w:val="FF0000"/>
          <w:sz w:val="32"/>
          <w:lang w:val="en-US" w:eastAsia="zh-CN"/>
        </w:rPr>
      </w:pPr>
      <w:r>
        <w:rPr>
          <w:rFonts w:hint="eastAsia" w:asciiTheme="minorEastAsia" w:hAnsiTheme="minorEastAsia" w:eastAsiaTheme="minorEastAsia"/>
          <w:color w:val="000000"/>
          <w:kern w:val="0"/>
          <w:sz w:val="24"/>
        </w:rPr>
        <w:t>证券代码：</w:t>
      </w:r>
      <w:r>
        <w:rPr>
          <w:rFonts w:asciiTheme="minorEastAsia" w:hAnsiTheme="minorEastAsia" w:eastAsiaTheme="minorEastAsia"/>
          <w:color w:val="000000"/>
          <w:kern w:val="0"/>
          <w:sz w:val="24"/>
        </w:rPr>
        <w:t xml:space="preserve">600200         </w:t>
      </w:r>
      <w:r>
        <w:rPr>
          <w:rFonts w:hint="eastAsia" w:asciiTheme="minorEastAsia" w:hAnsiTheme="minorEastAsia" w:eastAsiaTheme="minorEastAsia"/>
          <w:color w:val="000000"/>
          <w:kern w:val="0"/>
          <w:sz w:val="24"/>
        </w:rPr>
        <w:t>证券简称：江苏吴中</w:t>
      </w:r>
      <w:r>
        <w:rPr>
          <w:rFonts w:asciiTheme="minorEastAsia" w:hAnsiTheme="minorEastAsia" w:eastAsiaTheme="minorEastAsia"/>
          <w:color w:val="000000"/>
          <w:kern w:val="0"/>
          <w:sz w:val="24"/>
        </w:rPr>
        <w:t xml:space="preserve">      </w:t>
      </w:r>
      <w:r>
        <w:rPr>
          <w:rFonts w:hint="eastAsia" w:asciiTheme="minorEastAsia" w:hAnsiTheme="minorEastAsia" w:eastAsiaTheme="minorEastAsia"/>
          <w:color w:val="000000"/>
          <w:kern w:val="0"/>
          <w:sz w:val="24"/>
        </w:rPr>
        <w:t>公告编号</w:t>
      </w:r>
      <w:r>
        <w:rPr>
          <w:rFonts w:hint="eastAsia" w:asciiTheme="minorEastAsia" w:hAnsiTheme="minorEastAsia" w:eastAsiaTheme="minorEastAsia"/>
          <w:color w:val="000000"/>
          <w:kern w:val="0"/>
          <w:sz w:val="24"/>
          <w:highlight w:val="none"/>
        </w:rPr>
        <w:t>：临</w:t>
      </w:r>
      <w:r>
        <w:rPr>
          <w:rFonts w:asciiTheme="minorEastAsia" w:hAnsiTheme="minorEastAsia" w:eastAsiaTheme="minorEastAsia"/>
          <w:color w:val="000000"/>
          <w:kern w:val="0"/>
          <w:sz w:val="24"/>
          <w:highlight w:val="none"/>
        </w:rPr>
        <w:t>202</w:t>
      </w:r>
      <w:r>
        <w:rPr>
          <w:rFonts w:hint="eastAsia" w:asciiTheme="minorEastAsia" w:hAnsiTheme="minorEastAsia" w:eastAsiaTheme="minorEastAsia"/>
          <w:color w:val="000000"/>
          <w:kern w:val="0"/>
          <w:sz w:val="24"/>
          <w:highlight w:val="none"/>
          <w:lang w:val="en-US" w:eastAsia="zh-CN"/>
        </w:rPr>
        <w:t>4</w:t>
      </w:r>
      <w:r>
        <w:rPr>
          <w:rFonts w:asciiTheme="minorEastAsia" w:hAnsiTheme="minorEastAsia" w:eastAsiaTheme="minorEastAsia"/>
          <w:color w:val="000000"/>
          <w:kern w:val="0"/>
          <w:sz w:val="24"/>
          <w:highlight w:val="none"/>
        </w:rPr>
        <w:t>-</w:t>
      </w:r>
      <w:r>
        <w:rPr>
          <w:rFonts w:hint="eastAsia" w:asciiTheme="minorEastAsia" w:hAnsiTheme="minorEastAsia" w:eastAsiaTheme="minorEastAsia"/>
          <w:color w:val="000000"/>
          <w:kern w:val="0"/>
          <w:sz w:val="24"/>
          <w:highlight w:val="none"/>
        </w:rPr>
        <w:t>0</w:t>
      </w:r>
      <w:r>
        <w:rPr>
          <w:rFonts w:hint="eastAsia" w:asciiTheme="minorEastAsia" w:hAnsiTheme="minorEastAsia" w:eastAsiaTheme="minorEastAsia"/>
          <w:color w:val="000000"/>
          <w:kern w:val="0"/>
          <w:sz w:val="24"/>
          <w:highlight w:val="none"/>
          <w:lang w:val="en-US" w:eastAsia="zh-CN"/>
        </w:rPr>
        <w:t>04</w:t>
      </w:r>
    </w:p>
    <w:p>
      <w:pPr>
        <w:spacing w:line="360" w:lineRule="auto"/>
        <w:ind w:right="-153" w:rightChars="-73"/>
        <w:jc w:val="center"/>
        <w:rPr>
          <w:rFonts w:eastAsia="黑体"/>
          <w:b/>
          <w:bCs/>
          <w:color w:val="FF0000"/>
          <w:sz w:val="32"/>
        </w:rPr>
      </w:pPr>
    </w:p>
    <w:p>
      <w:pPr>
        <w:spacing w:line="360" w:lineRule="auto"/>
        <w:ind w:right="-153" w:rightChars="-73"/>
        <w:jc w:val="center"/>
        <w:rPr>
          <w:rFonts w:eastAsia="黑体"/>
          <w:b/>
          <w:bCs/>
          <w:color w:val="FF0000"/>
          <w:sz w:val="32"/>
        </w:rPr>
      </w:pPr>
      <w:r>
        <w:rPr>
          <w:rFonts w:hint="eastAsia" w:eastAsia="黑体"/>
          <w:b/>
          <w:bCs/>
          <w:color w:val="FF0000"/>
          <w:sz w:val="32"/>
        </w:rPr>
        <w:t>江苏吴中医药发展股份有限公司</w:t>
      </w:r>
    </w:p>
    <w:p>
      <w:pPr>
        <w:spacing w:line="360" w:lineRule="auto"/>
        <w:ind w:right="-153" w:rightChars="-73"/>
        <w:jc w:val="center"/>
        <w:rPr>
          <w:rFonts w:eastAsia="黑体"/>
          <w:b/>
          <w:bCs/>
          <w:color w:val="FF0000"/>
          <w:sz w:val="32"/>
        </w:rPr>
      </w:pPr>
      <w:r>
        <w:rPr>
          <w:rFonts w:hint="eastAsia" w:eastAsia="黑体"/>
          <w:b/>
          <w:bCs/>
          <w:color w:val="FF0000"/>
          <w:sz w:val="32"/>
        </w:rPr>
        <w:t>关于西洛他唑片首家通过仿制药一致性评价的公告</w:t>
      </w:r>
    </w:p>
    <w:p>
      <w:pPr>
        <w:autoSpaceDE w:val="0"/>
        <w:autoSpaceDN w:val="0"/>
        <w:adjustRightInd w:val="0"/>
        <w:spacing w:line="360" w:lineRule="auto"/>
        <w:ind w:firstLine="482" w:firstLineChars="200"/>
        <w:rPr>
          <w:b/>
          <w:sz w:val="24"/>
        </w:rPr>
      </w:pPr>
    </w:p>
    <w:p>
      <w:pPr>
        <w:autoSpaceDE w:val="0"/>
        <w:autoSpaceDN w:val="0"/>
        <w:adjustRightInd w:val="0"/>
        <w:spacing w:line="360" w:lineRule="auto"/>
        <w:ind w:firstLine="482" w:firstLineChars="200"/>
        <w:rPr>
          <w:b/>
          <w:sz w:val="24"/>
        </w:rPr>
      </w:pPr>
      <w:r>
        <w:rPr>
          <w:rFonts w:hint="eastAsia"/>
          <w:b/>
          <w:sz w:val="24"/>
        </w:rPr>
        <w:t>本公司董事会及董事会全体成员保证公告内容不存在虚假记载、误导性陈述或者重大遗漏，并对其内容的真实、准确和完整承担</w:t>
      </w:r>
      <w:r>
        <w:rPr>
          <w:rFonts w:hint="eastAsia"/>
          <w:b/>
          <w:sz w:val="24"/>
          <w:lang w:val="en-US" w:eastAsia="zh-CN"/>
        </w:rPr>
        <w:t>法律</w:t>
      </w:r>
      <w:r>
        <w:rPr>
          <w:rFonts w:hint="eastAsia"/>
          <w:b/>
          <w:sz w:val="24"/>
        </w:rPr>
        <w:t>责任。</w:t>
      </w:r>
    </w:p>
    <w:p>
      <w:pPr>
        <w:pStyle w:val="9"/>
        <w:spacing w:line="360" w:lineRule="auto"/>
        <w:rPr>
          <w:rFonts w:cs="Times New Roman" w:asciiTheme="minorEastAsia" w:hAnsiTheme="minorEastAsia" w:eastAsiaTheme="minorEastAsia"/>
        </w:rPr>
      </w:pP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近日，江苏吴中医药发展股份有限公司(以下简称“公司”)全资子公司江苏吴中医药集团有限公司下属分支机构江苏吴中医药集团有限公司苏州制药厂（以下简称“苏州制药厂”）收到了国家药品监督管理局（以下简称“国家药监局”）核准签发的关于“西洛他唑片”（以下简称“该药品”或“本品”）的《药品补充申请批准通知书》，该药品通过仿制药质量和疗效一致性评价（以下简称“仿制药一致性评价”）。现将相关情况公告如下：</w:t>
      </w:r>
    </w:p>
    <w:p>
      <w:pPr>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一、药品基本情况</w:t>
      </w:r>
    </w:p>
    <w:p>
      <w:pPr>
        <w:spacing w:line="360" w:lineRule="auto"/>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药品名称：西洛他唑片</w:t>
      </w:r>
    </w:p>
    <w:p>
      <w:pPr>
        <w:spacing w:line="360" w:lineRule="auto"/>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剂型：片剂</w:t>
      </w:r>
    </w:p>
    <w:p>
      <w:pPr>
        <w:spacing w:line="360" w:lineRule="auto"/>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规格：50mg</w:t>
      </w:r>
    </w:p>
    <w:p>
      <w:pPr>
        <w:spacing w:line="360" w:lineRule="auto"/>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药品批准文号：</w:t>
      </w:r>
      <w:r>
        <w:rPr>
          <w:rFonts w:hint="eastAsia" w:asciiTheme="minorEastAsia" w:hAnsiTheme="minorEastAsia" w:eastAsiaTheme="minorEastAsia" w:cstheme="minorEastAsia"/>
          <w:sz w:val="24"/>
          <w:szCs w:val="24"/>
        </w:rPr>
        <w:t>国药准字H20067305</w:t>
      </w:r>
    </w:p>
    <w:p>
      <w:pPr>
        <w:spacing w:line="360" w:lineRule="auto"/>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注册分类：化学药品</w:t>
      </w:r>
    </w:p>
    <w:p>
      <w:pPr>
        <w:spacing w:line="360" w:lineRule="auto"/>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上市许可持有人：江苏吴中医药集团有限公司苏州制药厂</w:t>
      </w:r>
    </w:p>
    <w:p>
      <w:pPr>
        <w:spacing w:line="360" w:lineRule="auto"/>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药品生产企业：江苏吴中医药集团有限公司苏州制药厂</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shd w:val="clear" w:color="auto" w:fill="FFFFFF"/>
        </w:rPr>
        <w:t>受理号：</w:t>
      </w:r>
      <w:r>
        <w:rPr>
          <w:rFonts w:hint="eastAsia" w:asciiTheme="minorEastAsia" w:hAnsiTheme="minorEastAsia" w:eastAsiaTheme="minorEastAsia" w:cstheme="minorEastAsia"/>
          <w:sz w:val="24"/>
          <w:szCs w:val="24"/>
        </w:rPr>
        <w:t>CYHB2350057</w:t>
      </w:r>
    </w:p>
    <w:p>
      <w:pPr>
        <w:spacing w:line="360" w:lineRule="auto"/>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通知书编号：2024B00053</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shd w:val="clear" w:color="auto" w:fill="FFFFFF"/>
        </w:rPr>
        <w:t>审批结论：</w:t>
      </w:r>
      <w:r>
        <w:rPr>
          <w:rFonts w:hint="eastAsia" w:asciiTheme="minorEastAsia" w:hAnsiTheme="minorEastAsia" w:eastAsiaTheme="minorEastAsia" w:cstheme="minorEastAsia"/>
          <w:sz w:val="24"/>
          <w:szCs w:val="24"/>
        </w:rPr>
        <w:t>根据《中国华人民共和国药品管理法》、《国务院关于改革药品医疗器械审评审批制度的意见》（国发[2015]44号）和《关于仿制药质量和疗效一致性评价工作有关事项的公告》（2017年第100号）的规定，经审查，本品通过仿制药质量和疗效一致性评价。</w:t>
      </w:r>
    </w:p>
    <w:p>
      <w:pPr>
        <w:spacing w:line="360" w:lineRule="auto"/>
        <w:ind w:firstLine="48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二、药品的其他相关情况</w:t>
      </w:r>
    </w:p>
    <w:p>
      <w:pPr>
        <w:spacing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血液和造血系统属于较大用药市场，其中抗血栓用药为主要品类，并且呈逐年增长趋势。西洛他唑作为一种具有血管扩张作用的新型抗血小板抑制剂，可以选择性抑制磷酸二酯酶Ⅲ活性，使细胞内cAMP水平升高，从而发挥抗血小板聚集和扩张血管等作用。西洛他唑能可逆性抑制凝血酶、ADP、胶原、花生四烯酸、肾上腺素等引起的血小板聚集。</w:t>
      </w:r>
    </w:p>
    <w:p>
      <w:pPr>
        <w:spacing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西洛他唑片最早由日本大冢制药株式会社研发，于1988年在日本上市，主要用于改善由于慢性动脉闭塞症引起的溃疡、肢痛、冷感及间隙性跛行等缺血症状。1999年美国FDA批准西洛他唑作为治疗稳定性间歇性跛行的药物上市。2015年在中国上市，商品名培达。</w:t>
      </w:r>
    </w:p>
    <w:p>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经查询，西洛他唑片2023年国内样本医院销售额约为4393.2万元（PDB数据库）。截至202</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12月31日</w:t>
      </w:r>
      <w:r>
        <w:rPr>
          <w:rFonts w:hint="eastAsia" w:asciiTheme="minorEastAsia" w:hAnsiTheme="minorEastAsia" w:eastAsiaTheme="minorEastAsia" w:cstheme="minorEastAsia"/>
          <w:color w:val="auto"/>
          <w:sz w:val="24"/>
          <w:szCs w:val="24"/>
          <w:highlight w:val="none"/>
        </w:rPr>
        <w:t>，公司西洛他唑片项目共计已投入研发费用约为818</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8</w:t>
      </w:r>
      <w:r>
        <w:rPr>
          <w:rFonts w:hint="eastAsia" w:asciiTheme="minorEastAsia" w:hAnsiTheme="minorEastAsia" w:eastAsiaTheme="minorEastAsia" w:cstheme="minorEastAsia"/>
          <w:color w:val="auto"/>
          <w:sz w:val="24"/>
          <w:szCs w:val="24"/>
          <w:highlight w:val="none"/>
        </w:rPr>
        <w:t>万元人民币。</w:t>
      </w:r>
    </w:p>
    <w:p>
      <w:pPr>
        <w:spacing w:line="360" w:lineRule="auto"/>
        <w:ind w:firstLine="482"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三、风险提示</w:t>
      </w:r>
      <w:bookmarkStart w:id="0" w:name="_GoBack"/>
      <w:bookmarkEnd w:id="0"/>
    </w:p>
    <w:p>
      <w:pPr>
        <w:spacing w:line="360" w:lineRule="auto"/>
        <w:ind w:firstLine="48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根据国家相关政策规定，对于通过仿制药一致性评价的药品品种，在医保支付方面予以适当支持，医疗机构应优先采购并在临床中优先选用。同品种药品通过仿制药一致性评价的生产企业达到3家以上的，在药品集中采购等方面不再选用未通过仿制药一致性评价的品种。</w:t>
      </w:r>
    </w:p>
    <w:p>
      <w:pPr>
        <w:spacing w:line="360" w:lineRule="auto"/>
        <w:ind w:firstLine="48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公司西洛他唑片首家通过仿制药一致性评价，有利于提升该药品的市场竞争力，对该药品的市场销售产生积极影响，同时也为公司后续产品开展仿制药一致性评价工作积累了宝贵的经验。由于医药产品具有高科技、高风险、高附加值等特点，药品销售容易受国家政策、市场环境等因素影响，具有较大不确定性，敬请广大投资者谨慎决策，注意防范投资风险。</w:t>
      </w:r>
    </w:p>
    <w:p>
      <w:pPr>
        <w:spacing w:line="360" w:lineRule="auto"/>
        <w:ind w:firstLine="480"/>
        <w:rPr>
          <w:rFonts w:hint="eastAsia" w:asciiTheme="minorEastAsia" w:hAnsiTheme="minorEastAsia" w:eastAsiaTheme="minorEastAsia" w:cstheme="minorEastAsia"/>
          <w:color w:val="auto"/>
          <w:sz w:val="24"/>
          <w:szCs w:val="24"/>
          <w:highlight w:val="none"/>
        </w:rPr>
      </w:pPr>
    </w:p>
    <w:p>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特此公告。</w:t>
      </w:r>
    </w:p>
    <w:p>
      <w:pPr>
        <w:spacing w:line="360" w:lineRule="auto"/>
        <w:ind w:firstLine="480" w:firstLineChars="200"/>
        <w:rPr>
          <w:rFonts w:hint="eastAsia" w:asciiTheme="minorEastAsia" w:hAnsiTheme="minorEastAsia" w:eastAsiaTheme="minorEastAsia" w:cstheme="minorEastAsia"/>
          <w:sz w:val="24"/>
          <w:szCs w:val="24"/>
        </w:rPr>
      </w:pPr>
    </w:p>
    <w:p>
      <w:pPr>
        <w:spacing w:line="360" w:lineRule="auto"/>
        <w:ind w:firstLine="4320" w:firstLineChars="180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江苏吴中医药发展股份有限公司</w:t>
      </w:r>
    </w:p>
    <w:p>
      <w:pPr>
        <w:spacing w:line="360" w:lineRule="auto"/>
        <w:ind w:right="1200" w:firstLine="4320" w:firstLineChars="180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董事会</w:t>
      </w:r>
    </w:p>
    <w:p>
      <w:pPr>
        <w:spacing w:line="360" w:lineRule="auto"/>
        <w:ind w:right="480" w:firstLine="5220" w:firstLineChars="217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2024年01月</w:t>
      </w: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JiNjFmNzExYjIxOGZkYmIzZDZjMzU4MDM2MDNkODEifQ=="/>
  </w:docVars>
  <w:rsids>
    <w:rsidRoot w:val="00822F24"/>
    <w:rsid w:val="00015559"/>
    <w:rsid w:val="0003171D"/>
    <w:rsid w:val="000377FA"/>
    <w:rsid w:val="00061172"/>
    <w:rsid w:val="00065A39"/>
    <w:rsid w:val="00075811"/>
    <w:rsid w:val="000A0812"/>
    <w:rsid w:val="000A0C1A"/>
    <w:rsid w:val="000B125C"/>
    <w:rsid w:val="000C1EBF"/>
    <w:rsid w:val="000C4E75"/>
    <w:rsid w:val="000D5160"/>
    <w:rsid w:val="000E5928"/>
    <w:rsid w:val="000E6390"/>
    <w:rsid w:val="000F76E7"/>
    <w:rsid w:val="00101E5C"/>
    <w:rsid w:val="00115DE0"/>
    <w:rsid w:val="00125EB5"/>
    <w:rsid w:val="00141A30"/>
    <w:rsid w:val="0014235B"/>
    <w:rsid w:val="001424D5"/>
    <w:rsid w:val="001449C0"/>
    <w:rsid w:val="00162AAA"/>
    <w:rsid w:val="00167B35"/>
    <w:rsid w:val="00184711"/>
    <w:rsid w:val="001A39F7"/>
    <w:rsid w:val="001A67E6"/>
    <w:rsid w:val="001A6F91"/>
    <w:rsid w:val="001C4C14"/>
    <w:rsid w:val="001E45EA"/>
    <w:rsid w:val="001F698F"/>
    <w:rsid w:val="002442A3"/>
    <w:rsid w:val="0024642E"/>
    <w:rsid w:val="0025523D"/>
    <w:rsid w:val="0025726D"/>
    <w:rsid w:val="0025795B"/>
    <w:rsid w:val="002629E4"/>
    <w:rsid w:val="0027220C"/>
    <w:rsid w:val="002808AB"/>
    <w:rsid w:val="002B5D18"/>
    <w:rsid w:val="002B7CCB"/>
    <w:rsid w:val="002C6C83"/>
    <w:rsid w:val="002C71E7"/>
    <w:rsid w:val="002D2369"/>
    <w:rsid w:val="00324EB8"/>
    <w:rsid w:val="00335A49"/>
    <w:rsid w:val="0037322E"/>
    <w:rsid w:val="00374DEE"/>
    <w:rsid w:val="003870CC"/>
    <w:rsid w:val="00393F12"/>
    <w:rsid w:val="003961E4"/>
    <w:rsid w:val="003B5345"/>
    <w:rsid w:val="003C26EF"/>
    <w:rsid w:val="003C607D"/>
    <w:rsid w:val="003D11DA"/>
    <w:rsid w:val="003D3FFF"/>
    <w:rsid w:val="003D519D"/>
    <w:rsid w:val="003E355B"/>
    <w:rsid w:val="00420E77"/>
    <w:rsid w:val="0044293B"/>
    <w:rsid w:val="004434F9"/>
    <w:rsid w:val="004502F4"/>
    <w:rsid w:val="0048600D"/>
    <w:rsid w:val="00496E8A"/>
    <w:rsid w:val="004C27B9"/>
    <w:rsid w:val="004D2B54"/>
    <w:rsid w:val="004D55EE"/>
    <w:rsid w:val="004E363D"/>
    <w:rsid w:val="004F1F15"/>
    <w:rsid w:val="00530B35"/>
    <w:rsid w:val="0053544C"/>
    <w:rsid w:val="005712CB"/>
    <w:rsid w:val="00577CBB"/>
    <w:rsid w:val="005A096A"/>
    <w:rsid w:val="005B4F18"/>
    <w:rsid w:val="005C3668"/>
    <w:rsid w:val="005D12EB"/>
    <w:rsid w:val="005D4ACB"/>
    <w:rsid w:val="005E3D50"/>
    <w:rsid w:val="00611C55"/>
    <w:rsid w:val="00615D49"/>
    <w:rsid w:val="006412D7"/>
    <w:rsid w:val="00662769"/>
    <w:rsid w:val="00671263"/>
    <w:rsid w:val="00683AED"/>
    <w:rsid w:val="00695D72"/>
    <w:rsid w:val="006A70F0"/>
    <w:rsid w:val="006B29CA"/>
    <w:rsid w:val="006B2B65"/>
    <w:rsid w:val="006B6429"/>
    <w:rsid w:val="006B6ABC"/>
    <w:rsid w:val="006F2848"/>
    <w:rsid w:val="007001F0"/>
    <w:rsid w:val="007014FC"/>
    <w:rsid w:val="00721923"/>
    <w:rsid w:val="007242FF"/>
    <w:rsid w:val="007276FE"/>
    <w:rsid w:val="00752B45"/>
    <w:rsid w:val="007564B5"/>
    <w:rsid w:val="00756C13"/>
    <w:rsid w:val="0078398F"/>
    <w:rsid w:val="0079312B"/>
    <w:rsid w:val="007D2FA5"/>
    <w:rsid w:val="007D40FA"/>
    <w:rsid w:val="007E21F2"/>
    <w:rsid w:val="00802A0A"/>
    <w:rsid w:val="0080439D"/>
    <w:rsid w:val="00810186"/>
    <w:rsid w:val="00817019"/>
    <w:rsid w:val="00822F24"/>
    <w:rsid w:val="008478B8"/>
    <w:rsid w:val="00851B7B"/>
    <w:rsid w:val="00854F0E"/>
    <w:rsid w:val="00890241"/>
    <w:rsid w:val="008929AD"/>
    <w:rsid w:val="00893296"/>
    <w:rsid w:val="008935D4"/>
    <w:rsid w:val="008A0AED"/>
    <w:rsid w:val="008B2187"/>
    <w:rsid w:val="008E57CC"/>
    <w:rsid w:val="008E69C2"/>
    <w:rsid w:val="008F6AB5"/>
    <w:rsid w:val="00933FA5"/>
    <w:rsid w:val="00954CB7"/>
    <w:rsid w:val="00955A3F"/>
    <w:rsid w:val="0096769A"/>
    <w:rsid w:val="00982C00"/>
    <w:rsid w:val="009B55B4"/>
    <w:rsid w:val="009E6EE3"/>
    <w:rsid w:val="009E7C73"/>
    <w:rsid w:val="00A24E3B"/>
    <w:rsid w:val="00A267F9"/>
    <w:rsid w:val="00A36B42"/>
    <w:rsid w:val="00A56241"/>
    <w:rsid w:val="00A60062"/>
    <w:rsid w:val="00A842DF"/>
    <w:rsid w:val="00AA10D4"/>
    <w:rsid w:val="00AC7ABF"/>
    <w:rsid w:val="00AD1B29"/>
    <w:rsid w:val="00AF0BC6"/>
    <w:rsid w:val="00B07E79"/>
    <w:rsid w:val="00B12AF4"/>
    <w:rsid w:val="00B2024D"/>
    <w:rsid w:val="00B31A8D"/>
    <w:rsid w:val="00B3787A"/>
    <w:rsid w:val="00B50C75"/>
    <w:rsid w:val="00B8499C"/>
    <w:rsid w:val="00BB5F62"/>
    <w:rsid w:val="00BD77B9"/>
    <w:rsid w:val="00BF68F7"/>
    <w:rsid w:val="00C00973"/>
    <w:rsid w:val="00C01D90"/>
    <w:rsid w:val="00C05E74"/>
    <w:rsid w:val="00C14435"/>
    <w:rsid w:val="00C20A80"/>
    <w:rsid w:val="00C23775"/>
    <w:rsid w:val="00C447F7"/>
    <w:rsid w:val="00C460EF"/>
    <w:rsid w:val="00C75DF2"/>
    <w:rsid w:val="00CA3D17"/>
    <w:rsid w:val="00CA4136"/>
    <w:rsid w:val="00CC65AD"/>
    <w:rsid w:val="00CD5891"/>
    <w:rsid w:val="00CD6EAB"/>
    <w:rsid w:val="00CF3298"/>
    <w:rsid w:val="00CF42BE"/>
    <w:rsid w:val="00D04CBB"/>
    <w:rsid w:val="00D11EEC"/>
    <w:rsid w:val="00D21B8D"/>
    <w:rsid w:val="00D26D15"/>
    <w:rsid w:val="00D40982"/>
    <w:rsid w:val="00D45281"/>
    <w:rsid w:val="00D53DC4"/>
    <w:rsid w:val="00D716AD"/>
    <w:rsid w:val="00D90BC6"/>
    <w:rsid w:val="00DE3DEF"/>
    <w:rsid w:val="00DF046D"/>
    <w:rsid w:val="00E003D0"/>
    <w:rsid w:val="00E025CD"/>
    <w:rsid w:val="00E05034"/>
    <w:rsid w:val="00E20122"/>
    <w:rsid w:val="00E2014F"/>
    <w:rsid w:val="00E220DE"/>
    <w:rsid w:val="00E74755"/>
    <w:rsid w:val="00E9529E"/>
    <w:rsid w:val="00E962FF"/>
    <w:rsid w:val="00E96761"/>
    <w:rsid w:val="00EA6444"/>
    <w:rsid w:val="00EB5595"/>
    <w:rsid w:val="00EB7FBA"/>
    <w:rsid w:val="00ED1504"/>
    <w:rsid w:val="00EE7554"/>
    <w:rsid w:val="00F03FA2"/>
    <w:rsid w:val="00F160FF"/>
    <w:rsid w:val="00F21312"/>
    <w:rsid w:val="00F36CA2"/>
    <w:rsid w:val="00F3721A"/>
    <w:rsid w:val="00F37C96"/>
    <w:rsid w:val="00F53D38"/>
    <w:rsid w:val="00F56C28"/>
    <w:rsid w:val="00F75998"/>
    <w:rsid w:val="00F9207E"/>
    <w:rsid w:val="00FA5496"/>
    <w:rsid w:val="00FA62E1"/>
    <w:rsid w:val="00FA79E8"/>
    <w:rsid w:val="00FE5ACA"/>
    <w:rsid w:val="16693AD4"/>
    <w:rsid w:val="26E55F5E"/>
    <w:rsid w:val="3973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autoRedefine/>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字符"/>
    <w:basedOn w:val="6"/>
    <w:link w:val="3"/>
    <w:autoRedefine/>
    <w:qFormat/>
    <w:uiPriority w:val="99"/>
    <w:rPr>
      <w:sz w:val="18"/>
      <w:szCs w:val="18"/>
    </w:rPr>
  </w:style>
  <w:style w:type="character" w:customStyle="1" w:styleId="8">
    <w:name w:val="页脚 字符"/>
    <w:basedOn w:val="6"/>
    <w:link w:val="2"/>
    <w:uiPriority w:val="99"/>
    <w:rPr>
      <w:sz w:val="18"/>
      <w:szCs w:val="18"/>
    </w:rPr>
  </w:style>
  <w:style w:type="paragraph" w:customStyle="1" w:styleId="9">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198</Words>
  <Characters>1132</Characters>
  <Lines>9</Lines>
  <Paragraphs>2</Paragraphs>
  <TotalTime>327</TotalTime>
  <ScaleCrop>false</ScaleCrop>
  <LinksUpToDate>false</LinksUpToDate>
  <CharactersWithSpaces>1328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2024-01-04T02:11:00Z</dcterms:created>
  <dc:creator>李锐</dc:creator>
  <cp:lastModifiedBy>王雅杰</cp:lastModifiedBy>
  <cp:lastPrinted>2019-04-29T07:32:00Z</cp:lastPrinted>
  <dcterms:modified xsi:type="dcterms:W3CDTF">2024-01-09T07:30:07Z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280C81E4A615460EA255B9C6159F8880_12</vt:lpwstr>
  </property>
</Properties>
</file>